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eastAsia="方正小标宋简体"/>
          <w:color w:val="auto"/>
          <w:spacing w:val="-12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pacing w:val="-12"/>
          <w:sz w:val="44"/>
          <w:szCs w:val="44"/>
        </w:rPr>
        <w:t>部分不合格检验项目小知识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、噻虫嗪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噻虫嗪是烟碱类杀虫剂，具有胃毒、触杀和内吸作用，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蚜虫、蛴螬等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。少量的残留不会引起人体急性中毒，但长期食用噻虫嗪超标的食品，对人体健康可能有一定影响。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食品中农药最大残留限量》（GB </w:t>
      </w:r>
      <w:r>
        <w:rPr>
          <w:rFonts w:hint="eastAsia" w:ascii="Times New Roman" w:hAnsi="Times New Roman"/>
          <w:sz w:val="32"/>
          <w:szCs w:val="32"/>
          <w:lang w:eastAsia="zh-CN"/>
        </w:rPr>
        <w:t>2763-2021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噻虫嗪在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葱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0.3mg/kg。</w:t>
      </w:r>
    </w:p>
    <w:p>
      <w:pPr>
        <w:pStyle w:val="3"/>
        <w:bidi w:val="0"/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、噻虫胺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噻虫胺是烟碱类杀虫剂，具有内吸性、触杀和胃毒作用，对姜蛆等有较好防效。少量的残留不会引起人体急性中毒，但长期食用噻虫胺超标的食品，对人体健康可能有一定影响。《食品安全国家标准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2763-2021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）中规定，噻虫胺在</w:t>
      </w:r>
      <w:r>
        <w:rPr>
          <w:rFonts w:hint="eastAsia" w:cs="Times New Roman"/>
          <w:sz w:val="32"/>
          <w:szCs w:val="32"/>
          <w:lang w:val="en-US" w:eastAsia="zh-CN"/>
        </w:rPr>
        <w:t>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mg/kg。</w:t>
      </w:r>
    </w:p>
    <w:p>
      <w:pPr>
        <w:pStyle w:val="3"/>
        <w:bidi w:val="0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、吡虫啉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吡虫啉是一种烟碱类内吸性杀虫剂，具有广谱、高效、低毒、低残留特性，主要用于防治刺吸式口器害虫，如蚜虫、飞虱、粉虱、叶蝉、蓟马；可用于茶树中防治茶小绿叶蝉。《食品安全国家标准 食品中农药最大残留限量》（GB 2763-2021）中规定，吡虫啉在香蕉中的最大残留限量为0.05mg/kg。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检出吡虫啉超标，可能是在种植过程中为快速控制虫害加大用药量，或未遵守采摘间隔期规定，致使上市销售时产品中的药物残留量未降解至标准限量以下。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四、甲硝唑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硝唑是硝基咪唑类抗菌药，对甲硝唑敏感的菌种有拟杆菌属、梭状芽孢杆菌属、产气荚膜梭菌、消化球菌属等。长期食用甲硝唑超标的食品，可能在人体内蓄积，产生消化道症状、神经系统症状、皮肤症状等。《食品安全国家标准 食品中兽药最大残留限量》（GB 31650—2019）中规定，甲硝唑允许作治疗用，但不得在动物性食品中检出。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鸡蛋中检出甲硝唑的原因，可能是在养殖过程中为快速控制疫病，违规加大用药量或不遵守休药期规定，致使产品上市销售时的药物残留量超标。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吡唑醚菌酯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吡唑醚菌酯，是具有保护、治疗和传导作用的杀菌剂。食用食品一般不会导致吡唑醚菌酯的急性中毒，但长期食用吡唑醚菌酯超标的食品，对人体健康也有一定影响。《食品安全国家标准 食品中农药最大残留限量》（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GB 2763-2021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）中规定，吡唑醚菌酯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芒果中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的最大残留限量值为0.05mg/kg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spacing w:line="594" w:lineRule="exact"/>
        <w:ind w:firstLine="640" w:firstLineChars="200"/>
        <w:outlineLvl w:val="1"/>
        <w:rPr>
          <w:rStyle w:val="21"/>
          <w:rFonts w:hint="eastAsia"/>
        </w:rPr>
      </w:pPr>
      <w:r>
        <w:rPr>
          <w:rStyle w:val="21"/>
          <w:rFonts w:hint="eastAsia"/>
          <w:lang w:val="en-US" w:eastAsia="zh-CN"/>
        </w:rPr>
        <w:t>六</w:t>
      </w:r>
      <w:r>
        <w:rPr>
          <w:rStyle w:val="21"/>
          <w:rFonts w:hint="eastAsia"/>
        </w:rPr>
        <w:t>、毒死蜱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毒死蜱是一种硫代磷酸酯类有机磷杀虫、杀螨剂，具有良好的触杀、胃毒和熏蒸作用。少量的残留不会引起人体急性中毒，但长期食用毒死蜱超标的食品，对人体健康可能有一定影响。《食品安全国家标准 食品中农药最大残留限量》（GB 2763-20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）中规定，毒死蜱在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中的最大残留限量值为0.02mg/kg。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中毒死蜱残留量超标的原因，可能是为快速控制病情加大用药量或未遵守采摘间隔期规定，致使上市销售时产品中的药物残留量未降解至标准限量以下。</w:t>
      </w:r>
    </w:p>
    <w:p>
      <w:pPr>
        <w:pStyle w:val="3"/>
        <w:bidi w:val="0"/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、恩诺沙星(以恩诺沙星与环丙沙星之和计)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鱼类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中的最大残留限量值为100μg/kg。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鲈鱼（淡水鱼）中恩诺沙星超标的原因，可能是在养殖过程中为快速控制疫病，违规加大用药量或不遵守休药期规定，致使产品上市销售时的药物残留量超标。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八、苯醚甲环唑</w:t>
      </w:r>
    </w:p>
    <w:p>
      <w:pPr>
        <w:spacing w:line="594" w:lineRule="exact"/>
        <w:ind w:firstLine="640" w:firstLineChars="200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苯醚甲环唑，是高效广谱杀菌剂，对蔬菜和瓜果等多种真菌性病害具有很好的防治作用。食用食品一般不会导致苯醚甲环唑的急性中毒，但长期食用苯醚甲环唑超标的食品，对人体健康也有一定影响。《食品安全国家标准 食品中农药最大残留限量》（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GB 2763-2021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）中规定，苯醚甲环唑</w:t>
      </w:r>
      <w:r>
        <w:rPr>
          <w:rFonts w:hint="eastAsia" w:cs="Times New Roman"/>
          <w:sz w:val="32"/>
          <w:szCs w:val="32"/>
          <w:lang w:val="en-US" w:eastAsia="zh-CN"/>
        </w:rPr>
        <w:t>在沃柑中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的最大残留限量值为0.2mg/kg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九、</w:t>
      </w:r>
      <w:r>
        <w:rPr>
          <w:rFonts w:hint="eastAsia"/>
        </w:rPr>
        <w:t>阴离子合成洗涤剂(以十二烷基苯磺酸钠计)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阴离子合成洗涤剂是我们日常生活中经常用到的洗衣粉、洗洁精、洗衣液、肥皂等洗涤剂的主要成分，是一种低毒物质。阴离子合成洗涤剂可影响生活饮用水的质量，是饮用水质量检测的重要指标之一，也是消毒餐（饮）具质量评价的重要指标之一。如果饮用水生产过程或餐具清洗消毒过程中控制不当，会造成洗涤剂在水体或餐具上的残留过量，对人体健康产生不良影响。《食品安全国家标准 消毒餐（饮）具》（GB 14934-2016）中规定，阴离子合成洗涤剂在复用餐饮具中不得检出。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餐（饮）具中检出阴离子合成洗涤剂的原因可能是由于餐（饮）具消毒单位使用的洗涤剂不合格或使用量过大，或未经足够量清水冲洗，最终残留在餐（饮）具中。</w:t>
      </w:r>
    </w:p>
    <w:p>
      <w:pPr>
        <w:pStyle w:val="3"/>
        <w:bidi w:val="0"/>
      </w:pPr>
      <w:r>
        <w:rPr>
          <w:rFonts w:hint="eastAsia"/>
          <w:lang w:val="en-US" w:eastAsia="zh-CN"/>
        </w:rPr>
        <w:t>十</w:t>
      </w:r>
      <w:r>
        <w:rPr>
          <w:rFonts w:hint="eastAsia"/>
        </w:rPr>
        <w:t>、</w:t>
      </w:r>
      <w:bookmarkStart w:id="0" w:name="_GoBack"/>
      <w:r>
        <w:rPr>
          <w:rFonts w:hint="eastAsia"/>
        </w:rPr>
        <w:t>过氧化值</w:t>
      </w:r>
      <w:bookmarkEnd w:id="0"/>
      <w:r>
        <w:rPr>
          <w:rFonts w:hint="eastAsia"/>
        </w:rPr>
        <w:t>（以脂肪计）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过氧化值主要反映油脂的被氧化程度，是油脂酸败的早期指标。食用过氧化值超标的食品一般不会对人体健康造成损害，但长期食用严重超标的食品可能导致肠胃不适、腹泻等。《食品安全国家标准 坚果与籽类食品》（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GB 19300-2014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）中规定，过氧化值在麻辣花生（炒货食品）中的限量为0.50g/100g。</w:t>
      </w:r>
    </w:p>
    <w:p>
      <w:pPr>
        <w:spacing w:line="594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坚果炒货类食品过氧化值检测值超标的原因，可能是产品用油已经变质，也可能是原料中的脂肪已经被氧化，还可能与产品储存条件控制不当有关。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DVhMDNkN2MwZjkyNTQyNDg2MTBiZjkyMmYzN2UifQ=="/>
    <w:docVar w:name="KSO_WPS_MARK_KEY" w:val="d3becb75-e164-4d76-a58d-c73caa954bc8"/>
  </w:docVars>
  <w:rsids>
    <w:rsidRoot w:val="00172A27"/>
    <w:rsid w:val="03714D17"/>
    <w:rsid w:val="03A9045D"/>
    <w:rsid w:val="057F6FD5"/>
    <w:rsid w:val="0A6112DD"/>
    <w:rsid w:val="0E5C5307"/>
    <w:rsid w:val="0E8B63C7"/>
    <w:rsid w:val="113E11B9"/>
    <w:rsid w:val="135B4572"/>
    <w:rsid w:val="137F75E6"/>
    <w:rsid w:val="14EF6782"/>
    <w:rsid w:val="157919E9"/>
    <w:rsid w:val="15AB146C"/>
    <w:rsid w:val="1B45476F"/>
    <w:rsid w:val="1DFA094E"/>
    <w:rsid w:val="21613B1F"/>
    <w:rsid w:val="21897EF2"/>
    <w:rsid w:val="23C36F42"/>
    <w:rsid w:val="293D1F3E"/>
    <w:rsid w:val="2D1766C5"/>
    <w:rsid w:val="2E5E71BD"/>
    <w:rsid w:val="2ED51FB5"/>
    <w:rsid w:val="31175F84"/>
    <w:rsid w:val="32772F4E"/>
    <w:rsid w:val="34DF1036"/>
    <w:rsid w:val="3A4A266D"/>
    <w:rsid w:val="3B484C67"/>
    <w:rsid w:val="403515A2"/>
    <w:rsid w:val="405C616E"/>
    <w:rsid w:val="41F27A3D"/>
    <w:rsid w:val="44815D95"/>
    <w:rsid w:val="45B7425E"/>
    <w:rsid w:val="49F31523"/>
    <w:rsid w:val="4C0909C6"/>
    <w:rsid w:val="4F8F3AB0"/>
    <w:rsid w:val="55B94CA3"/>
    <w:rsid w:val="584E1673"/>
    <w:rsid w:val="5F661D0F"/>
    <w:rsid w:val="64662E85"/>
    <w:rsid w:val="6A37178C"/>
    <w:rsid w:val="6A527A52"/>
    <w:rsid w:val="6C130476"/>
    <w:rsid w:val="70FA5671"/>
    <w:rsid w:val="738E0732"/>
    <w:rsid w:val="74AB1062"/>
    <w:rsid w:val="75DE7154"/>
    <w:rsid w:val="769C4887"/>
    <w:rsid w:val="76EF2F80"/>
    <w:rsid w:val="77DD51FF"/>
    <w:rsid w:val="7B362101"/>
    <w:rsid w:val="7C610E43"/>
    <w:rsid w:val="7F0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left"/>
      <w:outlineLvl w:val="0"/>
    </w:pPr>
    <w:rPr>
      <w:rFonts w:ascii="Calibri" w:hAnsi="Calibri" w:eastAsia="宋体"/>
      <w:b/>
      <w:kern w:val="44"/>
      <w:sz w:val="2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94" w:lineRule="exact"/>
      <w:ind w:firstLine="832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20"/>
    <w:semiHidden/>
    <w:unhideWhenUsed/>
    <w:qFormat/>
    <w:uiPriority w:val="0"/>
    <w:pPr>
      <w:keepNext/>
      <w:keepLines/>
      <w:autoSpaceDE w:val="0"/>
      <w:autoSpaceDN w:val="0"/>
      <w:adjustRightInd w:val="0"/>
      <w:snapToGrid w:val="0"/>
      <w:spacing w:line="360" w:lineRule="auto"/>
      <w:jc w:val="left"/>
      <w:outlineLvl w:val="2"/>
    </w:pPr>
    <w:rPr>
      <w:rFonts w:ascii="宋体" w:hAnsi="宋体" w:eastAsia="宋体"/>
      <w:b/>
      <w:kern w:val="0"/>
      <w:sz w:val="24"/>
      <w:szCs w:val="2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left="0"/>
      <w:jc w:val="left"/>
      <w:outlineLvl w:val="3"/>
    </w:pPr>
    <w:rPr>
      <w:rFonts w:ascii="宋体" w:hAnsi="宋体" w:eastAsia="宋体" w:cs="Times New Roman"/>
      <w:b/>
      <w:bCs/>
      <w:sz w:val="24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0"/>
    <w:pPr>
      <w:keepNext/>
      <w:keepLines/>
      <w:spacing w:line="360" w:lineRule="auto"/>
      <w:outlineLvl w:val="4"/>
    </w:pPr>
    <w:rPr>
      <w:rFonts w:asciiTheme="minorAscii" w:hAnsiTheme="minorAscii"/>
      <w:b/>
      <w:bCs/>
      <w:sz w:val="24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5"/>
    </w:pPr>
    <w:rPr>
      <w:rFonts w:ascii="Arial" w:hAnsi="Arial" w:eastAsia="宋体"/>
      <w:b/>
      <w:kern w:val="0"/>
      <w:sz w:val="24"/>
      <w:szCs w:val="20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6"/>
    </w:pPr>
    <w:rPr>
      <w:rFonts w:ascii="宋体" w:hAnsi="宋体" w:eastAsia="宋体"/>
      <w:b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oa heading"/>
    <w:basedOn w:val="1"/>
    <w:next w:val="1"/>
    <w:qFormat/>
    <w:uiPriority w:val="0"/>
    <w:rPr>
      <w:rFonts w:ascii="Arial" w:hAnsi="Arial"/>
    </w:rPr>
  </w:style>
  <w:style w:type="paragraph" w:styleId="10">
    <w:name w:val="Body Text"/>
    <w:basedOn w:val="1"/>
    <w:next w:val="11"/>
    <w:qFormat/>
    <w:uiPriority w:val="0"/>
    <w:pPr>
      <w:spacing w:afterLines="0"/>
      <w:jc w:val="left"/>
    </w:pPr>
    <w:rPr>
      <w:rFonts w:ascii="宋体" w:hAnsi="宋体" w:eastAsia="宋体" w:cs="Times New Roman"/>
      <w:sz w:val="24"/>
    </w:rPr>
  </w:style>
  <w:style w:type="paragraph" w:styleId="11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2">
    <w:name w:val="List 2"/>
    <w:basedOn w:val="1"/>
    <w:semiHidden/>
    <w:unhideWhenUsed/>
    <w:qFormat/>
    <w:uiPriority w:val="99"/>
    <w:pPr>
      <w:ind w:left="200" w:leftChars="200" w:hanging="200" w:hangingChars="200"/>
    </w:pPr>
    <w:rPr>
      <w:rFonts w:ascii="宋体"/>
    </w:rPr>
  </w:style>
  <w:style w:type="paragraph" w:styleId="13">
    <w:name w:val="toc 3"/>
    <w:basedOn w:val="1"/>
    <w:next w:val="1"/>
    <w:qFormat/>
    <w:uiPriority w:val="0"/>
    <w:pPr>
      <w:ind w:left="539"/>
    </w:pPr>
    <w:rPr>
      <w:rFonts w:eastAsia="宋体" w:asciiTheme="minorAscii" w:hAnsiTheme="minorAscii" w:cstheme="minorHAnsi"/>
      <w:i/>
      <w:iCs/>
      <w:szCs w:val="24"/>
    </w:rPr>
  </w:style>
  <w:style w:type="paragraph" w:styleId="14">
    <w:name w:val="toc 1"/>
    <w:basedOn w:val="1"/>
    <w:next w:val="1"/>
    <w:qFormat/>
    <w:uiPriority w:val="0"/>
    <w:pPr>
      <w:tabs>
        <w:tab w:val="right" w:leader="middleDot" w:pos="9000"/>
      </w:tabs>
      <w:autoSpaceDE w:val="0"/>
      <w:autoSpaceDN w:val="0"/>
      <w:adjustRightInd w:val="0"/>
      <w:spacing w:line="700" w:lineRule="exact"/>
      <w:ind w:left="96" w:leftChars="40"/>
      <w:jc w:val="left"/>
    </w:pPr>
    <w:rPr>
      <w:rFonts w:ascii="Copperplate Gothic Bold" w:hAnsi="Copperplate Gothic Bold" w:eastAsia="宋体" w:cs="宋体"/>
      <w:kern w:val="0"/>
      <w:szCs w:val="28"/>
    </w:rPr>
  </w:style>
  <w:style w:type="paragraph" w:styleId="15">
    <w:name w:val="toc 2"/>
    <w:basedOn w:val="1"/>
    <w:next w:val="1"/>
    <w:qFormat/>
    <w:uiPriority w:val="0"/>
    <w:pPr>
      <w:adjustRightInd/>
      <w:snapToGrid/>
      <w:ind w:left="430" w:leftChars="179"/>
    </w:pPr>
    <w:rPr>
      <w:rFonts w:hint="eastAsia" w:ascii="仿宋" w:hAnsi="仿宋" w:eastAsia="仿宋" w:cs="宋体"/>
      <w:sz w:val="28"/>
      <w:szCs w:val="20"/>
    </w:rPr>
  </w:style>
  <w:style w:type="paragraph" w:styleId="1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character" w:customStyle="1" w:styleId="19">
    <w:name w:val="标题 5 Char"/>
    <w:basedOn w:val="18"/>
    <w:link w:val="6"/>
    <w:semiHidden/>
    <w:qFormat/>
    <w:uiPriority w:val="9"/>
    <w:rPr>
      <w:rFonts w:asciiTheme="minorAscii" w:hAnsiTheme="minorAscii" w:eastAsiaTheme="minorEastAsia"/>
      <w:b/>
      <w:bCs/>
      <w:sz w:val="24"/>
      <w:szCs w:val="28"/>
    </w:rPr>
  </w:style>
  <w:style w:type="character" w:customStyle="1" w:styleId="20">
    <w:name w:val="标题 3 Char1"/>
    <w:link w:val="4"/>
    <w:qFormat/>
    <w:uiPriority w:val="0"/>
    <w:rPr>
      <w:rFonts w:ascii="宋体" w:hAnsi="宋体" w:eastAsia="宋体" w:cs="宋体"/>
      <w:b/>
      <w:sz w:val="24"/>
      <w:szCs w:val="24"/>
    </w:rPr>
  </w:style>
  <w:style w:type="character" w:customStyle="1" w:styleId="21">
    <w:name w:val="标题 2 Char"/>
    <w:link w:val="3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1913</Words>
  <Characters>2064</Characters>
  <Lines>0</Lines>
  <Paragraphs>0</Paragraphs>
  <TotalTime>3</TotalTime>
  <ScaleCrop>false</ScaleCrop>
  <LinksUpToDate>false</LinksUpToDate>
  <CharactersWithSpaces>2084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2023-02-28T05:19:00Z</dcterms:created>
  <dc:creator>JLA-PANSHUCUI</dc:creator>
  <cp:lastModifiedBy>JLA-PANSHUCUI</cp:lastModifiedBy>
  <dcterms:modified xsi:type="dcterms:W3CDTF">2024-08-14T07:48:31Z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A03C649407F84B31B60BDBA210B6B7C7</vt:lpwstr>
  </property>
</Properties>
</file>