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hint="eastAsia" w:eastAsia="方正小标宋简体"/>
          <w:color w:val="auto"/>
          <w:spacing w:val="-12"/>
          <w:sz w:val="44"/>
          <w:szCs w:val="44"/>
          <w:lang w:eastAsia="zh-CN"/>
        </w:rPr>
      </w:pPr>
      <w:r>
        <w:rPr>
          <w:rFonts w:hint="eastAsia" w:eastAsia="方正小标宋简体"/>
          <w:color w:val="auto"/>
          <w:spacing w:val="-12"/>
          <w:sz w:val="44"/>
          <w:szCs w:val="44"/>
        </w:rPr>
        <w:t>部分不合格检验项目小知识</w:t>
      </w:r>
    </w:p>
    <w:p>
      <w:pPr>
        <w:pStyle w:val="4"/>
        <w:bidi w:val="0"/>
        <w:rPr>
          <w:rFonts w:hint="eastAsia"/>
          <w:lang w:val="en-US" w:eastAsia="zh-CN"/>
        </w:rPr>
      </w:pPr>
      <w:r>
        <w:rPr>
          <w:rFonts w:hint="eastAsia"/>
          <w:lang w:val="en-US" w:eastAsia="zh-CN"/>
        </w:rPr>
        <w:t>一、酸价(以脂肪计)(KOH)</w:t>
      </w:r>
    </w:p>
    <w:p>
      <w:pPr>
        <w:adjustRightInd/>
        <w:snapToGrid/>
        <w:spacing w:line="594"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酸价(KOH)主要反映食品中油脂的酸败程度。酸价超标会导致食品有哈喇味，超标严重时所产生的醛、酮、酸会破坏脂溶性维生素，导致肠胃不适。《食品安全国家标准 方便面》（GB 17400-2015）中规定，酸价（KOH）在干脆面中的最大限量值为1.8mg/g。</w:t>
      </w:r>
    </w:p>
    <w:p>
      <w:pPr>
        <w:adjustRightInd/>
        <w:snapToGrid/>
        <w:spacing w:line="594"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干脆面中酸价超标的原因，可能是企业原料采购把关不严，也可能是生产工艺不达标，还可能与产品储藏条件不当有关。</w:t>
      </w:r>
    </w:p>
    <w:p>
      <w:pPr>
        <w:pStyle w:val="4"/>
        <w:bidi w:val="0"/>
      </w:pPr>
      <w:r>
        <w:rPr>
          <w:rFonts w:hint="eastAsia"/>
          <w:lang w:val="en-US" w:eastAsia="zh-CN"/>
        </w:rPr>
        <w:t>二</w:t>
      </w:r>
      <w:r>
        <w:rPr>
          <w:rFonts w:hint="eastAsia"/>
        </w:rPr>
        <w:t>、防腐剂混合使用时各自用量占其最大使用量的比例之和</w:t>
      </w:r>
    </w:p>
    <w:p>
      <w:pPr>
        <w:adjustRightInd/>
        <w:snapToGrid/>
        <w:spacing w:line="594"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防腐剂是见的食品添加剂，指天然或合成的化学成分，用于延缓或抑制由微生物引起的食品腐败变质。长期食用防腐剂超标的食品会对人体健康造成损害。《食品安全国家标准 食品添加剂使用标准》（GB 2760—2014）中规定，防腐剂在混合使用时各自用量占其最大使用量的比例之和不应超过1。</w:t>
      </w:r>
    </w:p>
    <w:p>
      <w:pPr>
        <w:adjustRightInd/>
        <w:snapToGrid/>
        <w:spacing w:line="594"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冬笋尖（酱腌菜）中防腐剂混合使用时各自用量占其最大使用量的比例之和超标的原因，可能是生产企业在生产加工过程中未严格控制各防腐剂的用量造成的。</w:t>
      </w:r>
    </w:p>
    <w:p>
      <w:pPr>
        <w:pStyle w:val="4"/>
        <w:bidi w:val="0"/>
      </w:pPr>
      <w:r>
        <w:rPr>
          <w:rFonts w:hint="eastAsia"/>
          <w:lang w:val="en-US" w:eastAsia="zh-CN"/>
        </w:rPr>
        <w:t>三、</w:t>
      </w:r>
      <w:r>
        <w:rPr>
          <w:rFonts w:hint="eastAsia"/>
        </w:rPr>
        <w:t>丙溴磷</w:t>
      </w:r>
    </w:p>
    <w:p>
      <w:pPr>
        <w:adjustRightInd/>
        <w:snapToGrid/>
        <w:spacing w:line="594"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丙溴磷具有触杀和胃毒作用的非内吸性有机磷类杀虫、杀螨剂，有传导作用，具有杀卵活性。用于防治害虫（特别是鳞翅目害虫）和螨。食用食品一般不会导致丙溴磷的急性中毒，但长期食用丙溴磷超标的食品，对人体健康也有一定影响。《食品安全国家标准食品中农药最大残留限量》（GB 2763-2021）中规定，丙溴磷在柑橘类水果中的最大残留限量值为0.2mg/kg。</w:t>
      </w:r>
    </w:p>
    <w:p>
      <w:pPr>
        <w:adjustRightInd/>
        <w:snapToGrid/>
        <w:spacing w:line="594"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柑、橘中丙溴磷超标的原因，可能是菜农对使用农药的安全间隔期不了解，从而违规使用或滥用农药。</w:t>
      </w:r>
    </w:p>
    <w:p>
      <w:pPr>
        <w:pStyle w:val="4"/>
        <w:bidi w:val="0"/>
      </w:pPr>
      <w:r>
        <w:rPr>
          <w:rFonts w:hint="eastAsia"/>
          <w:lang w:val="en-US" w:eastAsia="zh-CN"/>
        </w:rPr>
        <w:t>四、</w:t>
      </w:r>
      <w:r>
        <w:rPr>
          <w:rFonts w:hint="eastAsia"/>
        </w:rPr>
        <w:t>氯氟氰菊酯和高效氯氟氰菊酯</w:t>
      </w:r>
    </w:p>
    <w:p>
      <w:pPr>
        <w:adjustRightInd/>
        <w:snapToGrid/>
        <w:spacing w:line="594"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氯氟氰菊酯和高效氯氟氰菊酯是一种具有触杀和胃毒作用的拟除虫菊酯类农药。《食品安全国家标准 食品中农药最大残留限量》（GB 2763-2021）中规定，氯氟氰菊酯和高效氯氟氰菊酯在</w:t>
      </w:r>
      <w:r>
        <w:rPr>
          <w:rFonts w:hint="eastAsia" w:cs="Times New Roman"/>
          <w:sz w:val="32"/>
          <w:szCs w:val="32"/>
          <w:lang w:val="en-US" w:eastAsia="zh-CN"/>
        </w:rPr>
        <w:t>芹菜</w:t>
      </w:r>
      <w:r>
        <w:rPr>
          <w:rFonts w:hint="eastAsia" w:ascii="Times New Roman" w:hAnsi="Times New Roman" w:eastAsia="仿宋_GB2312" w:cs="Times New Roman"/>
          <w:sz w:val="32"/>
          <w:szCs w:val="32"/>
          <w:lang w:val="en-US" w:eastAsia="zh-CN"/>
        </w:rPr>
        <w:t>中的最大残留限量值为0.5mg/kg</w:t>
      </w:r>
      <w:r>
        <w:rPr>
          <w:rFonts w:hint="eastAsia" w:cs="Times New Roman"/>
          <w:sz w:val="32"/>
          <w:szCs w:val="32"/>
          <w:lang w:val="en-US" w:eastAsia="zh-CN"/>
        </w:rPr>
        <w:t>；</w:t>
      </w:r>
      <w:r>
        <w:rPr>
          <w:rFonts w:hint="eastAsia" w:ascii="Times New Roman" w:hAnsi="Times New Roman" w:eastAsia="仿宋_GB2312" w:cs="Times New Roman"/>
          <w:sz w:val="32"/>
          <w:szCs w:val="32"/>
          <w:lang w:val="en-US" w:eastAsia="zh-CN"/>
        </w:rPr>
        <w:t>在</w:t>
      </w:r>
      <w:r>
        <w:rPr>
          <w:rFonts w:hint="eastAsia" w:cs="Times New Roman"/>
          <w:sz w:val="32"/>
          <w:szCs w:val="32"/>
          <w:lang w:val="en-US" w:eastAsia="zh-CN"/>
        </w:rPr>
        <w:t>青萝卜</w:t>
      </w:r>
      <w:r>
        <w:rPr>
          <w:rFonts w:hint="eastAsia" w:ascii="Times New Roman" w:hAnsi="Times New Roman" w:eastAsia="仿宋_GB2312" w:cs="Times New Roman"/>
          <w:sz w:val="32"/>
          <w:szCs w:val="32"/>
          <w:lang w:val="en-US" w:eastAsia="zh-CN"/>
        </w:rPr>
        <w:t>中的最大残留限量值为0.01mg/kg。</w:t>
      </w:r>
    </w:p>
    <w:p>
      <w:pPr>
        <w:pStyle w:val="4"/>
        <w:bidi w:val="0"/>
        <w:rPr>
          <w:rFonts w:hint="eastAsia"/>
          <w:lang w:val="en-US" w:eastAsia="zh-CN"/>
        </w:rPr>
      </w:pPr>
      <w:r>
        <w:rPr>
          <w:rFonts w:hint="eastAsia"/>
          <w:lang w:val="en-US" w:eastAsia="zh-CN"/>
        </w:rPr>
        <w:t>五、苯醚甲环唑</w:t>
      </w:r>
    </w:p>
    <w:p>
      <w:pPr>
        <w:adjustRightInd/>
        <w:snapToGrid/>
        <w:spacing w:line="594"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苯醚甲环唑，是高效广谱杀菌剂，对蔬菜和瓜果等多种真菌性病害具有很好的防治作用。食用食品一般不会导致苯醚甲环唑的急性中毒，但长期食用苯醚甲环唑超标的食品，对人体健康也有一定影响。《食品安全国家标准 食品中农药最大残留限量》（</w:t>
      </w:r>
      <w:r>
        <w:rPr>
          <w:rFonts w:hint="default" w:ascii="Times New Roman" w:hAnsi="Times New Roman" w:eastAsia="仿宋_GB2312" w:cs="Times New Roman"/>
          <w:sz w:val="32"/>
          <w:szCs w:val="32"/>
          <w:lang w:val="en-US" w:eastAsia="zh-CN"/>
        </w:rPr>
        <w:t>GB 2763-2021</w:t>
      </w:r>
      <w:r>
        <w:rPr>
          <w:rFonts w:hint="eastAsia" w:ascii="Times New Roman" w:hAnsi="Times New Roman" w:eastAsia="仿宋_GB2312" w:cs="Times New Roman"/>
          <w:sz w:val="32"/>
          <w:szCs w:val="32"/>
          <w:lang w:val="en-US" w:eastAsia="zh-CN"/>
        </w:rPr>
        <w:t>）中规定，苯醚甲环唑在</w:t>
      </w:r>
      <w:r>
        <w:rPr>
          <w:rFonts w:hint="eastAsia" w:cs="Times New Roman"/>
          <w:sz w:val="32"/>
          <w:szCs w:val="32"/>
          <w:lang w:val="en-US" w:eastAsia="zh-CN"/>
        </w:rPr>
        <w:t>梨</w:t>
      </w:r>
      <w:r>
        <w:rPr>
          <w:rFonts w:hint="eastAsia" w:ascii="Times New Roman" w:hAnsi="Times New Roman" w:eastAsia="仿宋_GB2312" w:cs="Times New Roman"/>
          <w:sz w:val="32"/>
          <w:szCs w:val="32"/>
          <w:lang w:val="en-US" w:eastAsia="zh-CN"/>
        </w:rPr>
        <w:t>中的最大残留限量值为0.</w:t>
      </w:r>
      <w:r>
        <w:rPr>
          <w:rFonts w:hint="eastAsia" w:cs="Times New Roman"/>
          <w:sz w:val="32"/>
          <w:szCs w:val="32"/>
          <w:lang w:val="en-US" w:eastAsia="zh-CN"/>
        </w:rPr>
        <w:t>5</w:t>
      </w:r>
      <w:r>
        <w:rPr>
          <w:rFonts w:hint="eastAsia" w:ascii="Times New Roman" w:hAnsi="Times New Roman" w:eastAsia="仿宋_GB2312" w:cs="Times New Roman"/>
          <w:sz w:val="32"/>
          <w:szCs w:val="32"/>
          <w:lang w:val="en-US" w:eastAsia="zh-CN"/>
        </w:rPr>
        <w:t>mg/kg。</w:t>
      </w:r>
    </w:p>
    <w:p>
      <w:pPr>
        <w:pStyle w:val="4"/>
        <w:bidi w:val="0"/>
      </w:pPr>
      <w:r>
        <w:rPr>
          <w:rFonts w:hint="eastAsia"/>
          <w:lang w:val="en-US" w:eastAsia="zh-CN"/>
        </w:rPr>
        <w:t>六</w:t>
      </w:r>
      <w:r>
        <w:rPr>
          <w:rFonts w:hint="eastAsia"/>
        </w:rPr>
        <w:t>、吡虫啉</w:t>
      </w:r>
    </w:p>
    <w:p>
      <w:pPr>
        <w:adjustRightInd/>
        <w:snapToGrid/>
        <w:spacing w:line="594"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吡虫啉是一种烟碱类内吸性杀虫剂，具有广谱、高效、低毒、低残留特性，主要用于防治刺吸式口器害虫，如蚜虫、飞虱、粉虱、叶蝉、蓟马；可用于茶树中防治茶小绿叶蝉。《食品安全国家标准 食品中农药最大残留限量》（GB 2763-2021）中规定，吡虫啉在</w:t>
      </w:r>
      <w:r>
        <w:rPr>
          <w:rFonts w:hint="eastAsia" w:cs="Times New Roman"/>
          <w:sz w:val="32"/>
          <w:szCs w:val="32"/>
          <w:lang w:val="en-US" w:eastAsia="zh-CN"/>
        </w:rPr>
        <w:t>普通白菜</w:t>
      </w:r>
      <w:r>
        <w:rPr>
          <w:rFonts w:hint="eastAsia" w:ascii="Times New Roman" w:hAnsi="Times New Roman" w:eastAsia="仿宋_GB2312" w:cs="Times New Roman"/>
          <w:sz w:val="32"/>
          <w:szCs w:val="32"/>
          <w:lang w:val="en-US" w:eastAsia="zh-CN"/>
        </w:rPr>
        <w:t>中的最大残留限量为0.5mg/kg。</w:t>
      </w:r>
    </w:p>
    <w:p>
      <w:pPr>
        <w:adjustRightInd/>
        <w:snapToGrid/>
        <w:spacing w:line="594"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检出吡虫啉超标，可能是在种植过程中为快速控制虫害加大用药量，或未遵守采摘间隔期规定，致使上市销售时产品中的药物残留量未降解至标准限量以下。</w:t>
      </w:r>
    </w:p>
    <w:p>
      <w:pPr>
        <w:pStyle w:val="4"/>
        <w:bidi w:val="0"/>
      </w:pPr>
      <w:r>
        <w:rPr>
          <w:rFonts w:hint="eastAsia"/>
          <w:lang w:val="en-US" w:eastAsia="zh-CN"/>
        </w:rPr>
        <w:t>七</w:t>
      </w:r>
      <w:r>
        <w:rPr>
          <w:rFonts w:hint="eastAsia"/>
        </w:rPr>
        <w:t>、噻虫胺</w:t>
      </w:r>
    </w:p>
    <w:p>
      <w:pPr>
        <w:spacing w:line="594"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 xml:space="preserve">噻虫胺是烟碱类杀虫剂，具有内吸性、触杀和胃毒作用，对姜蛆等有较好防效。少量的残留不会引起人体急性中毒，但长期食用噻虫胺超标的食品，对人体健康可能有一定影响。《食品安全国家标准 食品中农药最大残留限量》（GB </w:t>
      </w:r>
      <w:r>
        <w:rPr>
          <w:rFonts w:hint="eastAsia" w:ascii="Times New Roman" w:hAnsi="Times New Roman" w:cs="Times New Roman"/>
          <w:sz w:val="32"/>
          <w:szCs w:val="32"/>
          <w:lang w:eastAsia="zh-CN"/>
        </w:rPr>
        <w:t>2763-2021</w:t>
      </w:r>
      <w:r>
        <w:rPr>
          <w:rFonts w:hint="eastAsia" w:ascii="Times New Roman" w:hAnsi="Times New Roman" w:eastAsia="仿宋_GB2312" w:cs="Times New Roman"/>
          <w:sz w:val="32"/>
          <w:szCs w:val="32"/>
        </w:rPr>
        <w:t>）中规定，噻虫胺在</w:t>
      </w:r>
      <w:r>
        <w:rPr>
          <w:rFonts w:hint="eastAsia" w:cs="Times New Roman"/>
          <w:sz w:val="32"/>
          <w:szCs w:val="32"/>
          <w:lang w:val="en-US" w:eastAsia="zh-CN"/>
        </w:rPr>
        <w:t>姜</w:t>
      </w:r>
      <w:r>
        <w:rPr>
          <w:rFonts w:hint="eastAsia" w:ascii="Times New Roman" w:hAnsi="Times New Roman" w:eastAsia="仿宋_GB2312" w:cs="Times New Roman"/>
          <w:sz w:val="32"/>
          <w:szCs w:val="32"/>
          <w:lang w:val="en-US" w:eastAsia="zh-CN"/>
        </w:rPr>
        <w:t>中</w:t>
      </w:r>
      <w:r>
        <w:rPr>
          <w:rFonts w:hint="eastAsia" w:ascii="Times New Roman" w:hAnsi="Times New Roman" w:eastAsia="仿宋_GB2312" w:cs="Times New Roman"/>
          <w:sz w:val="32"/>
          <w:szCs w:val="32"/>
        </w:rPr>
        <w:t>的最大残留限量值为0.2mg/kg</w:t>
      </w:r>
      <w:r>
        <w:rPr>
          <w:rFonts w:hint="eastAsia" w:cs="Times New Roman"/>
          <w:sz w:val="32"/>
          <w:szCs w:val="32"/>
          <w:lang w:eastAsia="zh-CN"/>
        </w:rPr>
        <w:t>；</w:t>
      </w:r>
      <w:r>
        <w:rPr>
          <w:rFonts w:hint="eastAsia" w:cs="Times New Roman"/>
          <w:sz w:val="32"/>
          <w:szCs w:val="32"/>
          <w:lang w:val="en-US" w:eastAsia="zh-CN"/>
        </w:rPr>
        <w:t>在菜豆中</w:t>
      </w:r>
      <w:r>
        <w:rPr>
          <w:rFonts w:hint="eastAsia" w:ascii="Times New Roman" w:hAnsi="Times New Roman" w:eastAsia="仿宋_GB2312" w:cs="Times New Roman"/>
          <w:sz w:val="32"/>
          <w:szCs w:val="32"/>
        </w:rPr>
        <w:t>的最大残留限量值为0.01mg/kg</w:t>
      </w:r>
      <w:r>
        <w:rPr>
          <w:rFonts w:hint="eastAsia" w:cs="Times New Roman"/>
          <w:sz w:val="32"/>
          <w:szCs w:val="32"/>
          <w:lang w:eastAsia="zh-CN"/>
        </w:rPr>
        <w:t>。</w:t>
      </w:r>
    </w:p>
    <w:p>
      <w:pPr>
        <w:pStyle w:val="4"/>
        <w:bidi w:val="0"/>
        <w:rPr>
          <w:rFonts w:hint="eastAsia"/>
        </w:rPr>
      </w:pPr>
      <w:r>
        <w:rPr>
          <w:rFonts w:hint="eastAsia"/>
          <w:lang w:val="en-US" w:eastAsia="zh-CN"/>
        </w:rPr>
        <w:t>八、</w:t>
      </w:r>
      <w:r>
        <w:rPr>
          <w:rFonts w:hint="eastAsia"/>
        </w:rPr>
        <w:t>阴离子合成洗涤剂(以十二烷基苯磺酸钠计)</w:t>
      </w:r>
    </w:p>
    <w:p>
      <w:pPr>
        <w:spacing w:line="594"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阴离子合成洗涤剂是我们日常生活中经常用到的洗衣粉、洗洁精、洗衣液、肥皂等洗涤剂的主要成分，是一种低毒物质。阴离子合成洗涤剂可影响生活饮用水的质量，是饮用水质量检测的重要指标之一，也是消毒餐（饮）具质量评价的重要指标之一。如果饮用水生产过程或餐具清洗消毒过程中控制不当，会造成洗涤剂在水体或餐具上的残留过量，对人体健康产生不良影响。《食品安全国家标准 消毒餐（饮）具》（GB 14934-2016）中规定，阴离子合成洗涤剂在复用餐饮具中不得检出。</w:t>
      </w:r>
    </w:p>
    <w:p>
      <w:pPr>
        <w:spacing w:line="594"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餐（饮）具中检出阴离子合成洗涤剂的原因可能是由于餐（饮）具消毒单位使用的洗涤剂不合格或使用量过大，或未经足够量清水冲洗，最终残留在餐（饮）具中。</w:t>
      </w:r>
    </w:p>
    <w:p>
      <w:pPr>
        <w:pStyle w:val="4"/>
        <w:bidi w:val="0"/>
        <w:rPr>
          <w:rFonts w:hint="eastAsia"/>
          <w:lang w:eastAsia="zh-CN"/>
        </w:rPr>
      </w:pPr>
      <w:r>
        <w:rPr>
          <w:rFonts w:hint="eastAsia"/>
          <w:lang w:val="en-US" w:eastAsia="zh-CN"/>
        </w:rPr>
        <w:t>九</w:t>
      </w:r>
      <w:bookmarkStart w:id="0" w:name="_GoBack"/>
      <w:bookmarkEnd w:id="0"/>
      <w:r>
        <w:rPr>
          <w:rFonts w:hint="eastAsia"/>
          <w:lang w:val="en-US" w:eastAsia="zh-CN"/>
        </w:rPr>
        <w:t>、大肠菌群</w:t>
      </w:r>
    </w:p>
    <w:p>
      <w:pPr>
        <w:spacing w:line="594"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大肠菌群是国内外通用的食品污染常用指示菌之一。大肠菌群超标严重的食品，可能引起呕吐、腹泻等症状，危害人体健康。食品中检出大肠菌群，提示被致病菌（如沙门氏菌、志贺氏菌、致病性大肠杆菌）污染的可能性较大。《食品安全国家标准 消毒餐（饮）具》（GB 14934-2016）中规定，消毒餐（饮）具中的微生物限量大肠菌群不得检出。</w:t>
      </w:r>
    </w:p>
    <w:p>
      <w:pPr>
        <w:spacing w:line="594"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造成大肠菌群超标的原因，可能是消毒餐（饮）具在生产、清洗过程中受设备、人员、环境等的污染。</w:t>
      </w:r>
    </w:p>
    <w:p>
      <w:pPr>
        <w:pStyle w:val="2"/>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panose1 w:val="020E0705020206020404"/>
    <w:charset w:val="00"/>
    <w:family w:val="swiss"/>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mMDVhMDNkN2MwZjkyNTQyNDg2MTBiZjkyMmYzN2UifQ=="/>
    <w:docVar w:name="KSO_WPS_MARK_KEY" w:val="d3becb75-e164-4d76-a58d-c73caa954bc8"/>
  </w:docVars>
  <w:rsids>
    <w:rsidRoot w:val="00172A27"/>
    <w:rsid w:val="03714D17"/>
    <w:rsid w:val="03A9045D"/>
    <w:rsid w:val="057F6FD5"/>
    <w:rsid w:val="0A6112DD"/>
    <w:rsid w:val="0E5C5307"/>
    <w:rsid w:val="0E8B63C7"/>
    <w:rsid w:val="113E11B9"/>
    <w:rsid w:val="135B4572"/>
    <w:rsid w:val="137F75E6"/>
    <w:rsid w:val="14EF6782"/>
    <w:rsid w:val="157919E9"/>
    <w:rsid w:val="15AB146C"/>
    <w:rsid w:val="1B45476F"/>
    <w:rsid w:val="1DFA094E"/>
    <w:rsid w:val="21084D7E"/>
    <w:rsid w:val="21613B1F"/>
    <w:rsid w:val="21897EF2"/>
    <w:rsid w:val="23C36F42"/>
    <w:rsid w:val="293D1F3E"/>
    <w:rsid w:val="2D1766C5"/>
    <w:rsid w:val="2E5E71BD"/>
    <w:rsid w:val="2ED51FB5"/>
    <w:rsid w:val="31175F84"/>
    <w:rsid w:val="32772F4E"/>
    <w:rsid w:val="34DF1036"/>
    <w:rsid w:val="367A6E35"/>
    <w:rsid w:val="3A4A266D"/>
    <w:rsid w:val="3B484C67"/>
    <w:rsid w:val="403515A2"/>
    <w:rsid w:val="405C616E"/>
    <w:rsid w:val="41F27A3D"/>
    <w:rsid w:val="44815D95"/>
    <w:rsid w:val="45B7425E"/>
    <w:rsid w:val="49F31523"/>
    <w:rsid w:val="4C0909C6"/>
    <w:rsid w:val="4F8F3AB0"/>
    <w:rsid w:val="55B94CA3"/>
    <w:rsid w:val="584E1673"/>
    <w:rsid w:val="64662E85"/>
    <w:rsid w:val="6A37178C"/>
    <w:rsid w:val="6A527A52"/>
    <w:rsid w:val="6C130476"/>
    <w:rsid w:val="70FA5671"/>
    <w:rsid w:val="738E0732"/>
    <w:rsid w:val="74AB1062"/>
    <w:rsid w:val="75DE7154"/>
    <w:rsid w:val="769C4887"/>
    <w:rsid w:val="76EF2F80"/>
    <w:rsid w:val="77DD51FF"/>
    <w:rsid w:val="7A694E38"/>
    <w:rsid w:val="7B362101"/>
    <w:rsid w:val="7C610E43"/>
    <w:rsid w:val="7D2F1118"/>
    <w:rsid w:val="7F082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adjustRightInd w:val="0"/>
      <w:snapToGrid w:val="0"/>
      <w:spacing w:beforeLines="0" w:beforeAutospacing="0" w:afterLines="0" w:afterAutospacing="0" w:line="360" w:lineRule="auto"/>
      <w:jc w:val="left"/>
      <w:outlineLvl w:val="0"/>
    </w:pPr>
    <w:rPr>
      <w:rFonts w:ascii="Calibri" w:hAnsi="Calibri" w:eastAsia="宋体"/>
      <w:b/>
      <w:kern w:val="44"/>
      <w:sz w:val="24"/>
    </w:rPr>
  </w:style>
  <w:style w:type="paragraph" w:styleId="4">
    <w:name w:val="heading 2"/>
    <w:basedOn w:val="1"/>
    <w:next w:val="1"/>
    <w:link w:val="21"/>
    <w:unhideWhenUsed/>
    <w:qFormat/>
    <w:uiPriority w:val="0"/>
    <w:pPr>
      <w:keepNext/>
      <w:keepLines/>
      <w:adjustRightInd w:val="0"/>
      <w:snapToGrid w:val="0"/>
      <w:spacing w:beforeLines="0" w:beforeAutospacing="0" w:afterLines="0" w:afterAutospacing="0" w:line="594" w:lineRule="exact"/>
      <w:ind w:firstLine="832" w:firstLineChars="200"/>
      <w:outlineLvl w:val="1"/>
    </w:pPr>
    <w:rPr>
      <w:rFonts w:ascii="Arial" w:hAnsi="Arial" w:eastAsia="黑体"/>
      <w:sz w:val="32"/>
    </w:rPr>
  </w:style>
  <w:style w:type="paragraph" w:styleId="5">
    <w:name w:val="heading 3"/>
    <w:basedOn w:val="1"/>
    <w:next w:val="1"/>
    <w:link w:val="20"/>
    <w:semiHidden/>
    <w:unhideWhenUsed/>
    <w:qFormat/>
    <w:uiPriority w:val="0"/>
    <w:pPr>
      <w:keepNext/>
      <w:keepLines/>
      <w:autoSpaceDE w:val="0"/>
      <w:autoSpaceDN w:val="0"/>
      <w:adjustRightInd w:val="0"/>
      <w:snapToGrid w:val="0"/>
      <w:spacing w:line="360" w:lineRule="auto"/>
      <w:jc w:val="left"/>
      <w:outlineLvl w:val="2"/>
    </w:pPr>
    <w:rPr>
      <w:rFonts w:ascii="宋体" w:hAnsi="宋体" w:eastAsia="宋体"/>
      <w:b/>
      <w:kern w:val="0"/>
      <w:sz w:val="24"/>
      <w:szCs w:val="20"/>
    </w:rPr>
  </w:style>
  <w:style w:type="paragraph" w:styleId="6">
    <w:name w:val="heading 4"/>
    <w:basedOn w:val="1"/>
    <w:next w:val="1"/>
    <w:semiHidden/>
    <w:unhideWhenUsed/>
    <w:qFormat/>
    <w:uiPriority w:val="0"/>
    <w:pPr>
      <w:keepNext/>
      <w:keepLines/>
      <w:adjustRightInd w:val="0"/>
      <w:snapToGrid w:val="0"/>
      <w:spacing w:line="360" w:lineRule="auto"/>
      <w:ind w:left="0"/>
      <w:jc w:val="left"/>
      <w:outlineLvl w:val="3"/>
    </w:pPr>
    <w:rPr>
      <w:rFonts w:ascii="宋体" w:hAnsi="宋体" w:eastAsia="宋体" w:cs="Times New Roman"/>
      <w:b/>
      <w:bCs/>
      <w:sz w:val="24"/>
      <w:szCs w:val="28"/>
      <w14:ligatures w14:val="standardContextual"/>
    </w:rPr>
  </w:style>
  <w:style w:type="paragraph" w:styleId="7">
    <w:name w:val="heading 5"/>
    <w:basedOn w:val="1"/>
    <w:next w:val="1"/>
    <w:link w:val="19"/>
    <w:semiHidden/>
    <w:unhideWhenUsed/>
    <w:qFormat/>
    <w:uiPriority w:val="0"/>
    <w:pPr>
      <w:keepNext/>
      <w:keepLines/>
      <w:spacing w:line="360" w:lineRule="auto"/>
      <w:outlineLvl w:val="4"/>
    </w:pPr>
    <w:rPr>
      <w:rFonts w:asciiTheme="minorAscii" w:hAnsiTheme="minorAscii"/>
      <w:b/>
      <w:bCs/>
      <w:sz w:val="24"/>
      <w:szCs w:val="28"/>
    </w:rPr>
  </w:style>
  <w:style w:type="paragraph" w:styleId="8">
    <w:name w:val="heading 6"/>
    <w:basedOn w:val="1"/>
    <w:next w:val="1"/>
    <w:semiHidden/>
    <w:unhideWhenUsed/>
    <w:qFormat/>
    <w:uiPriority w:val="0"/>
    <w:pPr>
      <w:keepNext/>
      <w:keepLines/>
      <w:spacing w:beforeLines="0" w:beforeAutospacing="0" w:afterLines="0" w:afterAutospacing="0" w:line="360" w:lineRule="auto"/>
      <w:outlineLvl w:val="5"/>
    </w:pPr>
    <w:rPr>
      <w:rFonts w:ascii="Arial" w:hAnsi="Arial" w:eastAsia="宋体"/>
      <w:b/>
      <w:kern w:val="0"/>
      <w:sz w:val="24"/>
      <w:szCs w:val="20"/>
    </w:rPr>
  </w:style>
  <w:style w:type="paragraph" w:styleId="9">
    <w:name w:val="heading 7"/>
    <w:basedOn w:val="1"/>
    <w:next w:val="1"/>
    <w:semiHidden/>
    <w:unhideWhenUsed/>
    <w:qFormat/>
    <w:uiPriority w:val="0"/>
    <w:pPr>
      <w:keepNext/>
      <w:keepLines/>
      <w:adjustRightInd w:val="0"/>
      <w:snapToGrid w:val="0"/>
      <w:spacing w:beforeLines="0" w:beforeAutospacing="0" w:afterLines="0" w:afterAutospacing="0" w:line="360" w:lineRule="auto"/>
      <w:outlineLvl w:val="6"/>
    </w:pPr>
    <w:rPr>
      <w:rFonts w:ascii="宋体" w:hAnsi="宋体" w:eastAsia="宋体"/>
      <w:b/>
      <w:sz w:val="24"/>
    </w:rPr>
  </w:style>
  <w:style w:type="character" w:default="1" w:styleId="18">
    <w:name w:val="Default Paragraph Font"/>
    <w:semiHidden/>
    <w:unhideWhenUsed/>
    <w:qFormat/>
    <w:uiPriority w:val="1"/>
  </w:style>
  <w:style w:type="table" w:default="1" w:styleId="1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rPr>
      <w:rFonts w:ascii="Arial" w:hAnsi="Arial"/>
    </w:rPr>
  </w:style>
  <w:style w:type="paragraph" w:styleId="10">
    <w:name w:val="Body Text"/>
    <w:basedOn w:val="1"/>
    <w:next w:val="11"/>
    <w:qFormat/>
    <w:uiPriority w:val="0"/>
    <w:pPr>
      <w:spacing w:afterLines="0"/>
      <w:jc w:val="left"/>
    </w:pPr>
    <w:rPr>
      <w:rFonts w:ascii="宋体" w:hAnsi="宋体" w:eastAsia="宋体" w:cs="Times New Roman"/>
      <w:sz w:val="24"/>
    </w:rPr>
  </w:style>
  <w:style w:type="paragraph" w:styleId="11">
    <w:name w:val="Subtitle"/>
    <w:basedOn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12">
    <w:name w:val="List 2"/>
    <w:basedOn w:val="1"/>
    <w:semiHidden/>
    <w:unhideWhenUsed/>
    <w:qFormat/>
    <w:uiPriority w:val="99"/>
    <w:pPr>
      <w:ind w:left="200" w:leftChars="200" w:hanging="200" w:hangingChars="200"/>
    </w:pPr>
    <w:rPr>
      <w:rFonts w:ascii="宋体"/>
    </w:rPr>
  </w:style>
  <w:style w:type="paragraph" w:styleId="13">
    <w:name w:val="toc 3"/>
    <w:basedOn w:val="1"/>
    <w:next w:val="1"/>
    <w:qFormat/>
    <w:uiPriority w:val="0"/>
    <w:pPr>
      <w:ind w:left="539"/>
    </w:pPr>
    <w:rPr>
      <w:rFonts w:eastAsia="宋体" w:asciiTheme="minorAscii" w:hAnsiTheme="minorAscii" w:cstheme="minorHAnsi"/>
      <w:i/>
      <w:iCs/>
      <w:szCs w:val="24"/>
    </w:rPr>
  </w:style>
  <w:style w:type="paragraph" w:styleId="14">
    <w:name w:val="toc 1"/>
    <w:basedOn w:val="1"/>
    <w:next w:val="1"/>
    <w:qFormat/>
    <w:uiPriority w:val="0"/>
    <w:pPr>
      <w:tabs>
        <w:tab w:val="right" w:leader="middleDot" w:pos="9000"/>
      </w:tabs>
      <w:autoSpaceDE w:val="0"/>
      <w:autoSpaceDN w:val="0"/>
      <w:adjustRightInd w:val="0"/>
      <w:spacing w:line="700" w:lineRule="exact"/>
      <w:ind w:left="96" w:leftChars="40"/>
      <w:jc w:val="left"/>
    </w:pPr>
    <w:rPr>
      <w:rFonts w:ascii="Copperplate Gothic Bold" w:hAnsi="Copperplate Gothic Bold" w:eastAsia="宋体" w:cs="宋体"/>
      <w:kern w:val="0"/>
      <w:szCs w:val="28"/>
    </w:rPr>
  </w:style>
  <w:style w:type="paragraph" w:styleId="15">
    <w:name w:val="toc 2"/>
    <w:basedOn w:val="1"/>
    <w:next w:val="1"/>
    <w:qFormat/>
    <w:uiPriority w:val="0"/>
    <w:pPr>
      <w:adjustRightInd/>
      <w:snapToGrid/>
      <w:ind w:left="430" w:leftChars="179"/>
    </w:pPr>
    <w:rPr>
      <w:rFonts w:hint="eastAsia" w:ascii="仿宋" w:hAnsi="仿宋" w:eastAsia="仿宋" w:cs="宋体"/>
      <w:sz w:val="28"/>
      <w:szCs w:val="20"/>
    </w:rPr>
  </w:style>
  <w:style w:type="paragraph" w:styleId="16">
    <w:name w:val="Normal (Web)"/>
    <w:basedOn w:val="1"/>
    <w:unhideWhenUsed/>
    <w:qFormat/>
    <w:uiPriority w:val="99"/>
    <w:pPr>
      <w:spacing w:beforeAutospacing="1" w:afterAutospacing="1"/>
      <w:jc w:val="left"/>
    </w:pPr>
    <w:rPr>
      <w:rFonts w:asciiTheme="minorHAnsi" w:hAnsiTheme="minorHAnsi" w:eastAsiaTheme="minorEastAsia"/>
      <w:kern w:val="0"/>
      <w:sz w:val="24"/>
      <w:szCs w:val="22"/>
    </w:rPr>
  </w:style>
  <w:style w:type="character" w:customStyle="1" w:styleId="19">
    <w:name w:val="标题 5 Char"/>
    <w:basedOn w:val="18"/>
    <w:link w:val="7"/>
    <w:semiHidden/>
    <w:qFormat/>
    <w:uiPriority w:val="9"/>
    <w:rPr>
      <w:rFonts w:asciiTheme="minorAscii" w:hAnsiTheme="minorAscii" w:eastAsiaTheme="minorEastAsia"/>
      <w:b/>
      <w:bCs/>
      <w:sz w:val="24"/>
      <w:szCs w:val="28"/>
    </w:rPr>
  </w:style>
  <w:style w:type="character" w:customStyle="1" w:styleId="20">
    <w:name w:val="标题 3 Char1"/>
    <w:link w:val="5"/>
    <w:qFormat/>
    <w:uiPriority w:val="0"/>
    <w:rPr>
      <w:rFonts w:ascii="宋体" w:hAnsi="宋体" w:eastAsia="宋体" w:cs="宋体"/>
      <w:b/>
      <w:sz w:val="24"/>
      <w:szCs w:val="24"/>
    </w:rPr>
  </w:style>
  <w:style w:type="character" w:customStyle="1" w:styleId="21">
    <w:name w:val="标题 2 Char"/>
    <w:link w:val="4"/>
    <w:qFormat/>
    <w:uiPriority w:val="0"/>
    <w:rPr>
      <w:rFonts w:ascii="Arial" w:hAnsi="Arial" w:eastAsia="黑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1520</Words>
  <Characters>1660</Characters>
  <Lines>0</Lines>
  <Paragraphs>0</Paragraphs>
  <TotalTime>0</TotalTime>
  <ScaleCrop>false</ScaleCrop>
  <LinksUpToDate>false</LinksUpToDate>
  <CharactersWithSpaces>1675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2023-02-28T05:19:00Z</dcterms:created>
  <dc:creator>JLA-PANSHUCUI</dc:creator>
  <cp:lastModifiedBy>JLA-PANSHUCUI</cp:lastModifiedBy>
  <dcterms:modified xsi:type="dcterms:W3CDTF">2024-08-14T07:36:59Z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A03C649407F84B31B60BDBA210B6B7C7</vt:lpwstr>
  </property>
</Properties>
</file>