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94" w:lineRule="exact"/>
        <w:jc w:val="center"/>
        <w:rPr>
          <w:rFonts w:eastAsia="方正小标宋简体"/>
          <w:spacing w:val="-12"/>
          <w:sz w:val="44"/>
          <w:szCs w:val="44"/>
        </w:rPr>
      </w:pPr>
      <w:r>
        <w:rPr>
          <w:rFonts w:hint="eastAsia" w:eastAsia="方正小标宋简体"/>
          <w:spacing w:val="-12"/>
          <w:sz w:val="44"/>
          <w:szCs w:val="44"/>
        </w:rPr>
        <w:t>部分不合格检验项目小知识</w:t>
      </w: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Cs/>
          <w:sz w:val="32"/>
          <w:szCs w:val="32"/>
        </w:rPr>
        <w:t>、噻虫胺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噻虫胺属新烟碱类杀虫剂，具有内吸性、触杀和胃毒作用，对蚜虫、斑潜蝇等有较好防效。少量的残留不会引起人体急性中毒，但长期食用噻虫胺超标的食品，对人体健康可能有一定影响。《食品安全国家标准 食品中农药最大残留限量》（GB 2763—2021）中规定，噻虫胺在豆类蔬菜中的最大残留限量值为0.01mg/kg，在茄果类蔬菜（番茄除外）中的最大残留限量值为0.05mg/kg，在芹菜中的最大残留限量值为0.04mg/kg。噻虫胺残留量超标的原因，可能是为快速控制虫害，加大用药量或未遵守采摘间隔期规定，致使上市销售的产品中残留量超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二、吡虫啉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吡虫啉是一种硝基亚甲基类内吸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instrText xml:space="preserve"> HYPERLINK "https://baike.baidu.com/item/%E6%9D%80%E8%99%AB%E5%89%82/84412" \t "https://baike.baidu.com/item/%E5%90%A1%E8%99%AB%E5%95%89/_blank" </w:instrTex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杀虫剂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，属氯化烟酰类杀虫剂，又称为新烟碱类杀虫剂，具有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instrText xml:space="preserve"> HYPERLINK "https://baike.baidu.com/item/%E5%B9%BF%E8%B0%B1/10277844" \t "https://baike.baidu.com/item/_blank" </w:instrTex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广谱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、高效、低毒、低残留，害虫不易产生抗性，并有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instrText xml:space="preserve"> HYPERLINK "https://baike.baidu.com/item/%E8%A7%A6%E6%9D%80/7613026" \t "https://baike.baidu.com/item/_blank" </w:instrTex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触杀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、胃毒和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instrText xml:space="preserve"> HYPERLINK "https://baike.baidu.com/item/%E5%86%85%E5%90%B8" \t "https://baike.baidu.com/item/_blank" </w:instrTex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内吸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等多重作用。害虫接触药剂后，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instrText xml:space="preserve"> HYPERLINK "https://baike.baidu.com/item/%E4%B8%AD%E6%9E%A2%E7%A5%9E%E7%BB%8F/9312056" \t "https://baike.baidu.com/item/_blank" </w:instrTex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中枢神经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正常传导受阻，使其麻痹死亡。产品速效性好，药后1天即有较高的防效，残留期长达25天左右。药效和温度呈正相关，温度高，杀虫效果好。主要用于防治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instrText xml:space="preserve"> HYPERLINK "https://baike.baidu.com/item/%E5%88%BA%E5%90%B8%E5%BC%8F%E5%8F%A3%E5%99%A8/6324719" \t "https://baike.baidu.com/item/_blank" </w:instrTex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刺吸式口器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害虫。</w:t>
      </w:r>
    </w:p>
    <w:p>
      <w:pPr>
        <w:numPr>
          <w:numId w:val="0"/>
        </w:num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三、噻虫嗪</w:t>
      </w:r>
    </w:p>
    <w:p>
      <w:pPr>
        <w:pStyle w:val="2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噻虫嗪，具有触杀、胃毒和内吸作用的杀虫剂。能被迅速吸收到植物体内，并在木质部向顶传导。可通过茎叶和土壤处理、种子处理等来防治害虫。少量的残留不会引起人体急性中毒，但长期食用噻虫嗪超标的食品，可能对人体健康有一定影响。</w:t>
      </w:r>
    </w:p>
    <w:p>
      <w:pPr>
        <w:numPr>
          <w:numId w:val="0"/>
        </w:num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四、阴离子合成洗涤剂（(以十二烷基苯磺酸钠计)</w:t>
      </w:r>
    </w:p>
    <w:p>
      <w:pPr>
        <w:pStyle w:val="2"/>
        <w:spacing w:line="240" w:lineRule="auto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阴离子合成洗涤剂，即日常生活中经常用到的洗衣粉、洗洁精、洗衣液、肥皂等洗涤剂的主要成分，其主要成分十二烷基磺酸钠，是一种低毒物质因其使用方便、易溶解、稳定性好、成本低等优点，在消毒企业中广泛使用，但是如果餐具清洗消毒流程控制不当，会造成洗涤剂在餐具上的残留，对人体健康产生不良影响。因此，作为一种非食用的合成化学物质，应控制人体的摄入。</w:t>
      </w:r>
    </w:p>
    <w:p>
      <w:pP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GB 14934-2016《食品安全国家标准消毒餐(饮)具》规定，采用化学消毒法的餐(饮)具的阴离子合成洗涤剂应不得检出。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五、铝的残留量（干样品，以Al计）</w:t>
      </w:r>
    </w:p>
    <w:p>
      <w:pPr>
        <w:pStyle w:val="2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含铝食品添加剂（比如明矾）是合法的食品添加剂，但是如果食品中的铝含量很高的的话，铝就会在人体内蓄积，最易蓄积在脑组织内，影响人体细胞的正常代谢。铝含量过高会引起神经系统的病变，干扰人的思维、意识和记忆功能，严重可能导致痴呆症。摄入过高的铝还可能造成钙流失，抑制骨生成而导致软骨症。若儿童在生长发育阶段，食用过量铝超标的食品就可能会影响儿童的智力和身体发育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六、大肠菌群</w:t>
      </w:r>
    </w:p>
    <w:p>
      <w:pPr>
        <w:pStyle w:val="8"/>
        <w:spacing w:after="0" w:afterAutospacing="0"/>
        <w:ind w:left="0" w:leftChars="0"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大肠菌群是国内外通用的食品污染常用指示菌之一。大肠菌群并非细菌学分类命名，而是卫生细菌领域的用语，它不代表某一个或某一属细菌，而指的是具有某些特性的一组与粪便污染有关的细菌。其分布较广，在动物粪便和自然界广泛存在。人、畜粪便对外界环境的污染是大肠菌群在自然界存在的主要原因，因此大肠菌群被作为国内外通用的食品污染常用指示菌之一，是衡量食品卫生状况的重要微生物指标。</w:t>
      </w:r>
    </w:p>
    <w:p>
      <w:pPr>
        <w:ind w:firstLine="640" w:firstLineChars="200"/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大肠菌群数值的高低，表明了粪便污染的程度，也反映了对人体健康危害性的大小。如果使用大肠菌群严重超标的餐饮具进食，可能会有更大概率摄入一些肠道致病菌，比如沙门氏菌、志贺氏菌、致病性大肠杆菌等，可能会引起肠道传染病或食物中毒。如果食品中大肠菌群不合格，说明食品存在卫生质量缺陷，提示该食品中存在被肠道致病菌污染的可能，对人体健康具有潜在危害，尤其对老人、小孩的危害更大。</w:t>
      </w:r>
    </w:p>
    <w:sectPr>
      <w:pgSz w:w="11906" w:h="16838"/>
      <w:pgMar w:top="1247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黑体-GB2312">
    <w:altName w:val="微软雅黑"/>
    <w:panose1 w:val="00000000000000000000"/>
    <w:charset w:val="86"/>
    <w:family w:val="auto"/>
    <w:pitch w:val="default"/>
    <w:sig w:usb0="00000000" w:usb1="00000000" w:usb2="00000012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Dc5YTVhMTkxZTI4MGZhOGYzM2RmNjE2NjgzOWEifQ=="/>
  </w:docVars>
  <w:rsids>
    <w:rsidRoot w:val="CFD74AB9"/>
    <w:rsid w:val="00394CFA"/>
    <w:rsid w:val="00841315"/>
    <w:rsid w:val="00BA59B3"/>
    <w:rsid w:val="00DC3DDC"/>
    <w:rsid w:val="1208147D"/>
    <w:rsid w:val="2472693B"/>
    <w:rsid w:val="30FB448C"/>
    <w:rsid w:val="32044E21"/>
    <w:rsid w:val="4C245030"/>
    <w:rsid w:val="4F6736AB"/>
    <w:rsid w:val="4FAF6D0F"/>
    <w:rsid w:val="5473140C"/>
    <w:rsid w:val="597FA43E"/>
    <w:rsid w:val="6AFF5161"/>
    <w:rsid w:val="753F5BBA"/>
    <w:rsid w:val="ADCF6177"/>
    <w:rsid w:val="CFD74AB9"/>
    <w:rsid w:val="DFDB11F7"/>
    <w:rsid w:val="EFEA0C7F"/>
    <w:rsid w:val="EFFFDADA"/>
    <w:rsid w:val="FBBA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unhideWhenUsed/>
    <w:qFormat/>
    <w:uiPriority w:val="39"/>
  </w:style>
  <w:style w:type="paragraph" w:styleId="8">
    <w:name w:val="Body Text First Indent 2"/>
    <w:basedOn w:val="3"/>
    <w:unhideWhenUsed/>
    <w:qFormat/>
    <w:uiPriority w:val="99"/>
    <w:pPr>
      <w:ind w:firstLine="420"/>
    </w:pPr>
  </w:style>
  <w:style w:type="character" w:customStyle="1" w:styleId="11">
    <w:name w:val="页眉 Char"/>
    <w:basedOn w:val="10"/>
    <w:link w:val="6"/>
    <w:autoRedefine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3</Pages>
  <Words>216</Words>
  <Characters>1233</Characters>
  <Lines>10</Lines>
  <Paragraphs>2</Paragraphs>
  <TotalTime>0</TotalTime>
  <ScaleCrop>false</ScaleCrop>
  <LinksUpToDate>false</LinksUpToDate>
  <CharactersWithSpaces>1447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2023-11-28T09:31:00Z</dcterms:created>
  <dc:creator>thtf</dc:creator>
  <cp:lastModifiedBy>彭本存</cp:lastModifiedBy>
  <dcterms:modified xsi:type="dcterms:W3CDTF">2024-05-10T03:10:30Z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882682F7D6224C04A62805FE1FBE8B1E</vt:lpwstr>
  </property>
</Properties>
</file>