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E9376">
      <w:pPr>
        <w:keepNext w:val="0"/>
        <w:keepLines w:val="0"/>
        <w:pageBreakBefore w:val="0"/>
        <w:widowControl/>
        <w:kinsoku/>
        <w:wordWrap/>
        <w:overflowPunct/>
        <w:topLinePunct w:val="0"/>
        <w:autoSpaceDE/>
        <w:autoSpaceDN/>
        <w:bidi w:val="0"/>
        <w:adjustRightInd/>
        <w:snapToGrid/>
        <w:spacing w:after="40"/>
        <w:jc w:val="both"/>
        <w:textAlignment w:val="auto"/>
        <w:rPr>
          <w:rFonts w:hint="default" w:ascii="Times New Roman" w:hAnsi="Times New Roman" w:cs="Times New Roman"/>
          <w:b w:val="0"/>
          <w:sz w:val="28"/>
          <w:szCs w:val="24"/>
          <w:lang w:val="en-US" w:eastAsia="zh-CN"/>
        </w:rPr>
      </w:pPr>
    </w:p>
    <w:p w14:paraId="7CBAC36D">
      <w:pPr>
        <w:keepNext w:val="0"/>
        <w:keepLines w:val="0"/>
        <w:pageBreakBefore w:val="0"/>
        <w:widowControl/>
        <w:kinsoku/>
        <w:wordWrap/>
        <w:overflowPunct/>
        <w:topLinePunct w:val="0"/>
        <w:autoSpaceDE/>
        <w:autoSpaceDN/>
        <w:bidi w:val="0"/>
        <w:adjustRightInd/>
        <w:snapToGrid/>
        <w:spacing w:after="40"/>
        <w:jc w:val="both"/>
        <w:textAlignment w:val="auto"/>
        <w:rPr>
          <w:rFonts w:ascii="黑体" w:hAnsi="黑体" w:eastAsia="黑体"/>
          <w:b/>
          <w:sz w:val="40"/>
        </w:rPr>
      </w:pPr>
      <w:bookmarkStart w:id="0" w:name="_GoBack"/>
      <w:bookmarkEnd w:id="0"/>
      <w:r>
        <w:rPr>
          <w:rFonts w:hint="default" w:ascii="Times New Roman" w:hAnsi="Times New Roman" w:cs="Times New Roman"/>
          <w:b w:val="0"/>
          <w:sz w:val="28"/>
          <w:szCs w:val="24"/>
          <w:lang w:val="en-US" w:eastAsia="zh-CN"/>
        </w:rPr>
        <w:t xml:space="preserve"> </w:t>
      </w:r>
      <w:r>
        <w:rPr>
          <w:rFonts w:hint="default" w:ascii="Times New Roman" w:hAnsi="Times New Roman" w:eastAsia="宋体" w:cs="Times New Roman"/>
          <w:b w:val="0"/>
          <w:sz w:val="28"/>
          <w:szCs w:val="24"/>
        </w:rPr>
        <w:t>HT3708/SF000</w:t>
      </w:r>
      <w:r>
        <w:rPr>
          <w:rFonts w:hint="default" w:ascii="Times New Roman" w:hAnsi="Times New Roman" w:cs="Times New Roman"/>
          <w:b w:val="0"/>
          <w:sz w:val="28"/>
          <w:szCs w:val="24"/>
          <w:lang w:val="en-US" w:eastAsia="zh-CN"/>
        </w:rPr>
        <w:t>1</w:t>
      </w:r>
      <w:r>
        <w:rPr>
          <w:rFonts w:hint="default" w:ascii="Times New Roman" w:hAnsi="Times New Roman" w:eastAsia="宋体" w:cs="Times New Roman"/>
          <w:b w:val="0"/>
          <w:sz w:val="28"/>
          <w:szCs w:val="24"/>
        </w:rPr>
        <w:t>-2026</w:t>
      </w:r>
    </w:p>
    <w:p w14:paraId="6ADC3468">
      <w:pPr>
        <w:keepNext w:val="0"/>
        <w:keepLines w:val="0"/>
        <w:pageBreakBefore w:val="0"/>
        <w:widowControl/>
        <w:kinsoku/>
        <w:wordWrap/>
        <w:overflowPunct/>
        <w:topLinePunct w:val="0"/>
        <w:autoSpaceDE/>
        <w:autoSpaceDN/>
        <w:bidi w:val="0"/>
        <w:adjustRightInd/>
        <w:snapToGrid/>
        <w:spacing w:before="0" w:after="80" w:line="700" w:lineRule="exact"/>
        <w:jc w:val="center"/>
        <w:textAlignment w:val="auto"/>
        <w:rPr>
          <w:rFonts w:hint="eastAsia" w:ascii="国标小标宋" w:hAnsi="国标小标宋" w:eastAsia="国标小标宋" w:cs="国标小标宋"/>
          <w:b/>
          <w:sz w:val="44"/>
          <w:szCs w:val="44"/>
        </w:rPr>
      </w:pPr>
    </w:p>
    <w:p w14:paraId="6F2C4639">
      <w:pPr>
        <w:keepNext w:val="0"/>
        <w:keepLines w:val="0"/>
        <w:pageBreakBefore w:val="0"/>
        <w:widowControl/>
        <w:kinsoku/>
        <w:wordWrap/>
        <w:overflowPunct/>
        <w:topLinePunct w:val="0"/>
        <w:autoSpaceDE/>
        <w:autoSpaceDN/>
        <w:bidi w:val="0"/>
        <w:adjustRightInd/>
        <w:snapToGrid/>
        <w:spacing w:before="0" w:after="80" w:line="700" w:lineRule="exact"/>
        <w:jc w:val="center"/>
        <w:textAlignment w:val="auto"/>
        <w:rPr>
          <w:rFonts w:hint="eastAsia" w:ascii="国标小标宋" w:hAnsi="国标小标宋" w:eastAsia="国标小标宋" w:cs="国标小标宋"/>
          <w:sz w:val="44"/>
          <w:szCs w:val="44"/>
        </w:rPr>
      </w:pPr>
      <w:r>
        <w:rPr>
          <w:rFonts w:hint="eastAsia" w:ascii="国标小标宋" w:hAnsi="国标小标宋" w:eastAsia="国标小标宋" w:cs="国标小标宋"/>
          <w:b/>
          <w:sz w:val="44"/>
          <w:szCs w:val="44"/>
        </w:rPr>
        <w:t>济宁市美容美发行业预付费服务合同</w:t>
      </w:r>
    </w:p>
    <w:p w14:paraId="684067B3">
      <w:pPr>
        <w:keepNext w:val="0"/>
        <w:keepLines w:val="0"/>
        <w:pageBreakBefore w:val="0"/>
        <w:widowControl/>
        <w:kinsoku/>
        <w:wordWrap/>
        <w:overflowPunct/>
        <w:topLinePunct w:val="0"/>
        <w:autoSpaceDE/>
        <w:autoSpaceDN/>
        <w:bidi w:val="0"/>
        <w:adjustRightInd/>
        <w:snapToGrid/>
        <w:spacing w:after="240" w:line="580" w:lineRule="exact"/>
        <w:jc w:val="center"/>
        <w:textAlignment w:val="auto"/>
        <w:rPr>
          <w:rFonts w:hint="eastAsia" w:ascii="国标楷体" w:hAnsi="国标楷体" w:eastAsia="国标楷体" w:cs="国标楷体"/>
          <w:b/>
          <w:sz w:val="32"/>
          <w:szCs w:val="32"/>
          <w:lang w:eastAsia="zh-CN"/>
        </w:rPr>
      </w:pPr>
      <w:r>
        <w:rPr>
          <w:rFonts w:hint="eastAsia" w:ascii="国标楷体" w:hAnsi="国标楷体" w:eastAsia="国标楷体" w:cs="国标楷体"/>
          <w:b/>
          <w:sz w:val="44"/>
          <w:szCs w:val="44"/>
          <w:lang w:eastAsia="zh-CN"/>
        </w:rPr>
        <w:t>（范本）</w:t>
      </w:r>
    </w:p>
    <w:p w14:paraId="05B75ED7">
      <w:pPr>
        <w:keepNext w:val="0"/>
        <w:keepLines w:val="0"/>
        <w:pageBreakBefore w:val="0"/>
        <w:widowControl/>
        <w:kinsoku/>
        <w:wordWrap/>
        <w:overflowPunct/>
        <w:topLinePunct w:val="0"/>
        <w:autoSpaceDE/>
        <w:autoSpaceDN/>
        <w:bidi w:val="0"/>
        <w:adjustRightInd/>
        <w:snapToGrid/>
        <w:spacing w:after="240" w:line="580" w:lineRule="exact"/>
        <w:jc w:val="center"/>
        <w:textAlignment w:val="auto"/>
        <w:rPr>
          <w:rFonts w:hint="eastAsia" w:ascii="国标楷体" w:hAnsi="国标楷体" w:eastAsia="国标楷体" w:cs="国标楷体"/>
          <w:b/>
          <w:sz w:val="32"/>
          <w:szCs w:val="32"/>
        </w:rPr>
      </w:pPr>
      <w:r>
        <w:rPr>
          <w:rFonts w:hint="eastAsia" w:ascii="国标楷体" w:hAnsi="国标楷体" w:eastAsia="国标楷体" w:cs="国标楷体"/>
          <w:b/>
          <w:sz w:val="32"/>
          <w:szCs w:val="32"/>
        </w:rPr>
        <w:t>（</w:t>
      </w:r>
      <w:r>
        <w:rPr>
          <w:rFonts w:hint="eastAsia" w:ascii="国标楷体" w:hAnsi="国标楷体" w:eastAsia="国标楷体" w:cs="国标楷体"/>
          <w:b/>
          <w:sz w:val="32"/>
          <w:szCs w:val="32"/>
          <w:lang w:eastAsia="zh-CN"/>
        </w:rPr>
        <w:t>征求意见稿</w:t>
      </w:r>
      <w:r>
        <w:rPr>
          <w:rFonts w:hint="eastAsia" w:ascii="国标楷体" w:hAnsi="国标楷体" w:eastAsia="国标楷体" w:cs="国标楷体"/>
          <w:b/>
          <w:sz w:val="32"/>
          <w:szCs w:val="32"/>
        </w:rPr>
        <w:t>）</w:t>
      </w:r>
    </w:p>
    <w:p w14:paraId="5840A8E1">
      <w:pPr>
        <w:keepNext w:val="0"/>
        <w:keepLines w:val="0"/>
        <w:pageBreakBefore w:val="0"/>
        <w:widowControl/>
        <w:kinsoku/>
        <w:wordWrap/>
        <w:overflowPunct/>
        <w:topLinePunct w:val="0"/>
        <w:autoSpaceDE/>
        <w:autoSpaceDN/>
        <w:bidi w:val="0"/>
        <w:adjustRightInd/>
        <w:snapToGrid/>
        <w:spacing w:after="240" w:line="580" w:lineRule="exact"/>
        <w:jc w:val="center"/>
        <w:textAlignment w:val="auto"/>
        <w:rPr>
          <w:rFonts w:hint="eastAsia" w:ascii="国标仿宋" w:hAnsi="国标仿宋" w:eastAsia="国标仿宋" w:cs="国标仿宋"/>
          <w:b/>
          <w:sz w:val="32"/>
          <w:szCs w:val="32"/>
        </w:rPr>
      </w:pPr>
    </w:p>
    <w:p w14:paraId="29D1859F">
      <w:pPr>
        <w:keepNext w:val="0"/>
        <w:keepLines w:val="0"/>
        <w:pageBreakBefore w:val="0"/>
        <w:widowControl/>
        <w:kinsoku/>
        <w:wordWrap/>
        <w:overflowPunct/>
        <w:topLinePunct w:val="0"/>
        <w:autoSpaceDE/>
        <w:autoSpaceDN/>
        <w:bidi w:val="0"/>
        <w:adjustRightInd/>
        <w:snapToGrid/>
        <w:spacing w:after="240" w:line="580" w:lineRule="exact"/>
        <w:jc w:val="center"/>
        <w:textAlignment w:val="auto"/>
        <w:rPr>
          <w:rFonts w:hint="eastAsia" w:ascii="国标仿宋" w:hAnsi="国标仿宋" w:eastAsia="国标仿宋" w:cs="国标仿宋"/>
          <w:b/>
          <w:sz w:val="32"/>
          <w:szCs w:val="32"/>
        </w:rPr>
      </w:pPr>
    </w:p>
    <w:p w14:paraId="4F4D5074">
      <w:pPr>
        <w:keepNext w:val="0"/>
        <w:keepLines w:val="0"/>
        <w:pageBreakBefore w:val="0"/>
        <w:widowControl/>
        <w:kinsoku/>
        <w:wordWrap/>
        <w:overflowPunct/>
        <w:topLinePunct w:val="0"/>
        <w:autoSpaceDE/>
        <w:autoSpaceDN/>
        <w:bidi w:val="0"/>
        <w:adjustRightInd/>
        <w:snapToGrid/>
        <w:spacing w:after="240" w:line="580" w:lineRule="exact"/>
        <w:jc w:val="center"/>
        <w:textAlignment w:val="auto"/>
        <w:rPr>
          <w:rFonts w:hint="eastAsia" w:ascii="国标仿宋" w:hAnsi="国标仿宋" w:eastAsia="国标仿宋" w:cs="国标仿宋"/>
          <w:b/>
          <w:sz w:val="32"/>
          <w:szCs w:val="32"/>
        </w:rPr>
      </w:pPr>
    </w:p>
    <w:p w14:paraId="5DBEB7A5">
      <w:pPr>
        <w:keepNext w:val="0"/>
        <w:keepLines w:val="0"/>
        <w:pageBreakBefore w:val="0"/>
        <w:widowControl/>
        <w:kinsoku/>
        <w:wordWrap/>
        <w:overflowPunct/>
        <w:topLinePunct w:val="0"/>
        <w:autoSpaceDE/>
        <w:autoSpaceDN/>
        <w:bidi w:val="0"/>
        <w:adjustRightInd/>
        <w:snapToGrid/>
        <w:spacing w:after="240" w:line="580" w:lineRule="exact"/>
        <w:jc w:val="center"/>
        <w:textAlignment w:val="auto"/>
        <w:rPr>
          <w:rFonts w:hint="eastAsia" w:ascii="国标仿宋" w:hAnsi="国标仿宋" w:eastAsia="国标仿宋" w:cs="国标仿宋"/>
          <w:b/>
          <w:sz w:val="32"/>
          <w:szCs w:val="32"/>
        </w:rPr>
      </w:pPr>
    </w:p>
    <w:p w14:paraId="37A5643D">
      <w:pPr>
        <w:keepNext w:val="0"/>
        <w:keepLines w:val="0"/>
        <w:pageBreakBefore w:val="0"/>
        <w:widowControl/>
        <w:kinsoku/>
        <w:wordWrap/>
        <w:overflowPunct/>
        <w:topLinePunct w:val="0"/>
        <w:autoSpaceDE/>
        <w:autoSpaceDN/>
        <w:bidi w:val="0"/>
        <w:adjustRightInd/>
        <w:snapToGrid/>
        <w:spacing w:after="240" w:line="580" w:lineRule="exact"/>
        <w:jc w:val="both"/>
        <w:textAlignment w:val="auto"/>
        <w:rPr>
          <w:rFonts w:hint="eastAsia" w:ascii="国标仿宋" w:hAnsi="国标仿宋" w:eastAsia="国标仿宋" w:cs="国标仿宋"/>
          <w:b/>
          <w:sz w:val="32"/>
          <w:szCs w:val="32"/>
        </w:rPr>
      </w:pPr>
    </w:p>
    <w:p w14:paraId="39A88AE8">
      <w:pPr>
        <w:keepNext w:val="0"/>
        <w:keepLines w:val="0"/>
        <w:pageBreakBefore w:val="0"/>
        <w:widowControl/>
        <w:kinsoku/>
        <w:wordWrap/>
        <w:overflowPunct/>
        <w:topLinePunct w:val="0"/>
        <w:autoSpaceDE/>
        <w:autoSpaceDN/>
        <w:bidi w:val="0"/>
        <w:adjustRightInd/>
        <w:snapToGrid/>
        <w:spacing w:after="240" w:line="580" w:lineRule="exact"/>
        <w:jc w:val="center"/>
        <w:textAlignment w:val="auto"/>
        <w:rPr>
          <w:rFonts w:hint="eastAsia" w:ascii="国标仿宋" w:hAnsi="国标仿宋" w:eastAsia="国标仿宋" w:cs="国标仿宋"/>
          <w:b/>
          <w:bCs w:val="0"/>
          <w:sz w:val="32"/>
          <w:szCs w:val="32"/>
        </w:rPr>
      </w:pPr>
    </w:p>
    <w:p w14:paraId="5311C538">
      <w:pPr>
        <w:keepNext w:val="0"/>
        <w:keepLines w:val="0"/>
        <w:pageBreakBefore w:val="0"/>
        <w:widowControl/>
        <w:kinsoku/>
        <w:wordWrap/>
        <w:overflowPunct/>
        <w:topLinePunct w:val="0"/>
        <w:autoSpaceDE/>
        <w:autoSpaceDN/>
        <w:bidi w:val="0"/>
        <w:adjustRightInd/>
        <w:snapToGrid/>
        <w:spacing w:after="40" w:line="580" w:lineRule="exact"/>
        <w:jc w:val="center"/>
        <w:textAlignment w:val="auto"/>
        <w:rPr>
          <w:rFonts w:hint="eastAsia" w:ascii="国标仿宋" w:hAnsi="国标仿宋" w:eastAsia="国标仿宋" w:cs="国标仿宋"/>
          <w:b/>
          <w:bCs w:val="0"/>
          <w:spacing w:val="28"/>
          <w:sz w:val="32"/>
          <w:szCs w:val="32"/>
        </w:rPr>
      </w:pPr>
      <w:r>
        <w:rPr>
          <w:rFonts w:hint="eastAsia" w:ascii="国标仿宋" w:hAnsi="国标仿宋" w:eastAsia="国标仿宋" w:cs="国标仿宋"/>
          <w:b/>
          <w:bCs w:val="0"/>
          <w:spacing w:val="74"/>
          <w:sz w:val="32"/>
          <w:szCs w:val="32"/>
        </w:rPr>
        <w:t>济宁市市场监督管理局</w:t>
      </w:r>
    </w:p>
    <w:p w14:paraId="1024D152">
      <w:pPr>
        <w:keepNext w:val="0"/>
        <w:keepLines w:val="0"/>
        <w:pageBreakBefore w:val="0"/>
        <w:widowControl/>
        <w:kinsoku/>
        <w:wordWrap/>
        <w:overflowPunct/>
        <w:topLinePunct w:val="0"/>
        <w:autoSpaceDE/>
        <w:autoSpaceDN/>
        <w:bidi w:val="0"/>
        <w:adjustRightInd/>
        <w:snapToGrid/>
        <w:spacing w:after="40" w:line="580" w:lineRule="exact"/>
        <w:jc w:val="center"/>
        <w:textAlignment w:val="auto"/>
        <w:rPr>
          <w:rFonts w:hint="default" w:ascii="国标仿宋" w:hAnsi="国标仿宋" w:eastAsia="国标仿宋" w:cs="国标仿宋"/>
          <w:b/>
          <w:bCs w:val="0"/>
          <w:sz w:val="32"/>
          <w:szCs w:val="32"/>
          <w:lang w:val="en-US" w:eastAsia="zh-CN"/>
        </w:rPr>
      </w:pPr>
      <w:r>
        <w:rPr>
          <w:rFonts w:hint="eastAsia" w:ascii="国标仿宋" w:hAnsi="国标仿宋" w:eastAsia="国标仿宋" w:cs="国标仿宋"/>
          <w:b/>
          <w:bCs w:val="0"/>
          <w:spacing w:val="187"/>
          <w:sz w:val="32"/>
          <w:szCs w:val="32"/>
          <w:lang w:val="en-US" w:eastAsia="zh-CN"/>
        </w:rPr>
        <w:t xml:space="preserve">   </w:t>
      </w:r>
      <w:r>
        <w:rPr>
          <w:rFonts w:hint="eastAsia" w:ascii="国标仿宋" w:hAnsi="国标仿宋" w:eastAsia="国标仿宋" w:cs="国标仿宋"/>
          <w:b/>
          <w:bCs w:val="0"/>
          <w:spacing w:val="187"/>
          <w:sz w:val="32"/>
          <w:szCs w:val="32"/>
        </w:rPr>
        <w:t>济宁市消费者协会</w:t>
      </w:r>
      <w:r>
        <w:rPr>
          <w:rFonts w:hint="eastAsia" w:ascii="国标仿宋" w:hAnsi="国标仿宋" w:eastAsia="国标仿宋" w:cs="国标仿宋"/>
          <w:b/>
          <w:bCs w:val="0"/>
          <w:sz w:val="32"/>
          <w:szCs w:val="32"/>
          <w:lang w:val="en-US" w:eastAsia="zh-CN"/>
        </w:rPr>
        <w:t xml:space="preserve">  制定</w:t>
      </w:r>
    </w:p>
    <w:p w14:paraId="682EFEE4">
      <w:pPr>
        <w:keepNext w:val="0"/>
        <w:keepLines w:val="0"/>
        <w:pageBreakBefore w:val="0"/>
        <w:widowControl/>
        <w:kinsoku/>
        <w:wordWrap/>
        <w:overflowPunct/>
        <w:topLinePunct w:val="0"/>
        <w:autoSpaceDE/>
        <w:autoSpaceDN/>
        <w:bidi w:val="0"/>
        <w:adjustRightInd/>
        <w:snapToGrid/>
        <w:spacing w:after="40" w:line="580" w:lineRule="exact"/>
        <w:jc w:val="center"/>
        <w:textAlignment w:val="auto"/>
        <w:rPr>
          <w:rFonts w:hint="eastAsia" w:ascii="国标仿宋" w:hAnsi="国标仿宋" w:eastAsia="国标仿宋" w:cs="国标仿宋"/>
          <w:b/>
          <w:bCs w:val="0"/>
          <w:spacing w:val="74"/>
          <w:sz w:val="32"/>
          <w:szCs w:val="32"/>
          <w:lang w:eastAsia="zh-CN"/>
        </w:rPr>
      </w:pPr>
      <w:r>
        <w:rPr>
          <w:rFonts w:hint="eastAsia" w:ascii="国标仿宋" w:hAnsi="国标仿宋" w:eastAsia="国标仿宋" w:cs="国标仿宋"/>
          <w:b/>
          <w:bCs w:val="0"/>
          <w:sz w:val="32"/>
          <w:szCs w:val="32"/>
        </w:rPr>
        <w:t>济宁市美丽健康产业联合会</w:t>
      </w:r>
    </w:p>
    <w:p w14:paraId="436714D5">
      <w:pPr>
        <w:keepNext w:val="0"/>
        <w:keepLines w:val="0"/>
        <w:pageBreakBefore w:val="0"/>
        <w:widowControl/>
        <w:kinsoku/>
        <w:wordWrap/>
        <w:overflowPunct/>
        <w:topLinePunct w:val="0"/>
        <w:autoSpaceDE/>
        <w:autoSpaceDN/>
        <w:bidi w:val="0"/>
        <w:adjustRightInd/>
        <w:snapToGrid/>
        <w:spacing w:after="40" w:line="800" w:lineRule="exact"/>
        <w:jc w:val="center"/>
        <w:textAlignment w:val="auto"/>
        <w:rPr>
          <w:rFonts w:hint="eastAsia" w:ascii="国标仿宋" w:hAnsi="国标仿宋" w:eastAsia="国标仿宋" w:cs="国标仿宋"/>
          <w:b/>
          <w:bCs w:val="0"/>
          <w:spacing w:val="74"/>
          <w:sz w:val="32"/>
          <w:szCs w:val="32"/>
          <w:lang w:eastAsia="zh-CN"/>
        </w:rPr>
      </w:pPr>
      <w:r>
        <w:rPr>
          <w:rFonts w:hint="eastAsia" w:ascii="国标仿宋" w:hAnsi="国标仿宋" w:eastAsia="国标仿宋" w:cs="国标仿宋"/>
          <w:b/>
          <w:bCs w:val="0"/>
          <w:spacing w:val="74"/>
          <w:sz w:val="32"/>
          <w:szCs w:val="32"/>
          <w:lang w:eastAsia="zh-CN"/>
        </w:rPr>
        <w:t>二</w:t>
      </w:r>
      <w:r>
        <w:rPr>
          <w:rFonts w:hint="eastAsia" w:ascii="国标仿宋" w:hAnsi="国标仿宋" w:eastAsia="国标仿宋" w:cs="国标仿宋"/>
          <w:b/>
          <w:bCs w:val="0"/>
          <w:spacing w:val="74"/>
          <w:sz w:val="32"/>
          <w:szCs w:val="32"/>
          <w:lang w:val="en-US" w:eastAsia="zh-CN"/>
        </w:rPr>
        <w:t>Ο</w:t>
      </w:r>
      <w:r>
        <w:rPr>
          <w:rFonts w:hint="eastAsia" w:ascii="国标仿宋" w:hAnsi="国标仿宋" w:eastAsia="国标仿宋" w:cs="国标仿宋"/>
          <w:b/>
          <w:bCs w:val="0"/>
          <w:spacing w:val="74"/>
          <w:sz w:val="32"/>
          <w:szCs w:val="32"/>
          <w:lang w:eastAsia="zh-CN"/>
        </w:rPr>
        <w:t>二六年九月</w:t>
      </w:r>
    </w:p>
    <w:p w14:paraId="1D1887E8">
      <w:pPr>
        <w:keepNext w:val="0"/>
        <w:keepLines w:val="0"/>
        <w:pageBreakBefore w:val="0"/>
        <w:widowControl/>
        <w:kinsoku/>
        <w:wordWrap/>
        <w:overflowPunct/>
        <w:topLinePunct w:val="0"/>
        <w:autoSpaceDE/>
        <w:autoSpaceDN/>
        <w:bidi w:val="0"/>
        <w:adjustRightInd/>
        <w:snapToGrid/>
        <w:spacing w:after="200"/>
        <w:jc w:val="both"/>
        <w:textAlignment w:val="auto"/>
      </w:pPr>
    </w:p>
    <w:p w14:paraId="590B8F69">
      <w:pPr>
        <w:keepNext w:val="0"/>
        <w:keepLines w:val="0"/>
        <w:pageBreakBefore w:val="0"/>
        <w:widowControl/>
        <w:kinsoku/>
        <w:wordWrap/>
        <w:overflowPunct/>
        <w:topLinePunct w:val="0"/>
        <w:autoSpaceDE/>
        <w:autoSpaceDN/>
        <w:bidi w:val="0"/>
        <w:adjustRightInd/>
        <w:snapToGrid/>
        <w:spacing w:before="240" w:after="120"/>
        <w:jc w:val="center"/>
        <w:textAlignment w:val="auto"/>
      </w:pPr>
      <w:r>
        <w:rPr>
          <w:rFonts w:ascii="黑体" w:hAnsi="黑体" w:eastAsia="黑体"/>
          <w:b/>
          <w:sz w:val="30"/>
        </w:rPr>
        <w:t>使 用 说 明</w:t>
      </w:r>
    </w:p>
    <w:p w14:paraId="19482652">
      <w:pPr>
        <w:keepNext w:val="0"/>
        <w:keepLines w:val="0"/>
        <w:pageBreakBefore w:val="0"/>
        <w:widowControl/>
        <w:kinsoku/>
        <w:wordWrap/>
        <w:overflowPunct/>
        <w:topLinePunct w:val="0"/>
        <w:autoSpaceDE/>
        <w:autoSpaceDN/>
        <w:bidi w:val="0"/>
        <w:adjustRightInd/>
        <w:snapToGrid/>
        <w:spacing w:after="80"/>
        <w:ind w:firstLine="480" w:firstLineChars="200"/>
        <w:textAlignment w:val="auto"/>
      </w:pPr>
      <w:r>
        <w:rPr>
          <w:rFonts w:ascii="宋体" w:hAnsi="宋体" w:eastAsia="宋体"/>
          <w:b w:val="0"/>
          <w:sz w:val="24"/>
        </w:rPr>
        <w:t>一、本合同文本为</w:t>
      </w:r>
      <w:r>
        <w:rPr>
          <w:rFonts w:hint="eastAsia"/>
          <w:b w:val="0"/>
          <w:sz w:val="24"/>
          <w:lang w:eastAsia="zh-CN"/>
        </w:rPr>
        <w:t>范本</w:t>
      </w:r>
      <w:r>
        <w:rPr>
          <w:rFonts w:ascii="宋体" w:hAnsi="宋体" w:eastAsia="宋体"/>
          <w:b w:val="0"/>
          <w:sz w:val="24"/>
        </w:rPr>
        <w:t>，供济宁市行政区域内美容美发经营者与消费者签订预付费服务合同时参照使用。双方可使用本合同纸质版签约，也可使用电子版在电子商务平台上签约。适用类型：生活美容、美发、美甲预付费消费（医疗美容不适用本合同）</w:t>
      </w:r>
    </w:p>
    <w:p w14:paraId="1703016E">
      <w:pPr>
        <w:keepNext w:val="0"/>
        <w:keepLines w:val="0"/>
        <w:pageBreakBefore w:val="0"/>
        <w:widowControl/>
        <w:kinsoku/>
        <w:wordWrap/>
        <w:overflowPunct/>
        <w:topLinePunct w:val="0"/>
        <w:autoSpaceDE/>
        <w:autoSpaceDN/>
        <w:bidi w:val="0"/>
        <w:adjustRightInd/>
        <w:snapToGrid/>
        <w:spacing w:after="80"/>
        <w:ind w:firstLine="480" w:firstLineChars="200"/>
        <w:textAlignment w:val="auto"/>
      </w:pPr>
      <w:r>
        <w:rPr>
          <w:rFonts w:ascii="宋体" w:hAnsi="宋体" w:eastAsia="宋体"/>
          <w:b w:val="0"/>
          <w:sz w:val="24"/>
        </w:rPr>
        <w:t>二、本合同依据《中华人民共和国民法典》《中华人民共和国消费者权益保护法》《中华人民共和国消费者权益保护法实施条例》《中华人民共和国个人信息保护法》《最高人民法院关于审理预付式消费民事纠纷案件适用法律若干问题的解释》（法释〔2025〕4号）《单用途商业预付卡管理办法（试行）》《山东省消费者权益保护条例》等法律法规制定。</w:t>
      </w:r>
    </w:p>
    <w:p w14:paraId="3F0C1627">
      <w:pPr>
        <w:keepNext w:val="0"/>
        <w:keepLines w:val="0"/>
        <w:pageBreakBefore w:val="0"/>
        <w:widowControl/>
        <w:kinsoku/>
        <w:wordWrap/>
        <w:overflowPunct/>
        <w:topLinePunct w:val="0"/>
        <w:autoSpaceDE/>
        <w:autoSpaceDN/>
        <w:bidi w:val="0"/>
        <w:adjustRightInd/>
        <w:snapToGrid/>
        <w:spacing w:after="80"/>
        <w:ind w:firstLine="480" w:firstLineChars="200"/>
        <w:textAlignment w:val="auto"/>
      </w:pPr>
      <w:r>
        <w:rPr>
          <w:rFonts w:ascii="宋体" w:hAnsi="宋体" w:eastAsia="宋体"/>
          <w:b w:val="0"/>
          <w:sz w:val="24"/>
        </w:rPr>
        <w:t>三、合同空白处无约定内容统一填写"无"；选择条款合意勾选"√"，不适用勾选"×"，禁止留白。手写约定内容效力优先于印刷制式条款。</w:t>
      </w:r>
    </w:p>
    <w:p w14:paraId="28987E4E">
      <w:pPr>
        <w:keepNext w:val="0"/>
        <w:keepLines w:val="0"/>
        <w:pageBreakBefore w:val="0"/>
        <w:widowControl/>
        <w:kinsoku/>
        <w:wordWrap/>
        <w:overflowPunct/>
        <w:topLinePunct w:val="0"/>
        <w:autoSpaceDE/>
        <w:autoSpaceDN/>
        <w:bidi w:val="0"/>
        <w:adjustRightInd/>
        <w:snapToGrid/>
        <w:spacing w:after="80"/>
        <w:ind w:firstLine="480" w:firstLineChars="200"/>
        <w:textAlignment w:val="auto"/>
      </w:pPr>
      <w:r>
        <w:rPr>
          <w:rFonts w:ascii="宋体" w:hAnsi="宋体" w:eastAsia="宋体"/>
          <w:b w:val="0"/>
          <w:sz w:val="24"/>
        </w:rPr>
        <w:t>四、经营者不得设置"概不退款""过期作废""余额清零""一经充值不予退换""最终解释权归本店所有"等霸王条款，该类格式条款一律无效。</w:t>
      </w:r>
    </w:p>
    <w:p w14:paraId="3C5E6A8C">
      <w:pPr>
        <w:keepNext w:val="0"/>
        <w:keepLines w:val="0"/>
        <w:pageBreakBefore w:val="0"/>
        <w:widowControl/>
        <w:kinsoku/>
        <w:wordWrap/>
        <w:overflowPunct/>
        <w:topLinePunct w:val="0"/>
        <w:autoSpaceDE/>
        <w:autoSpaceDN/>
        <w:bidi w:val="0"/>
        <w:adjustRightInd/>
        <w:snapToGrid/>
        <w:spacing w:after="80"/>
        <w:ind w:firstLine="480" w:firstLineChars="200"/>
        <w:textAlignment w:val="auto"/>
      </w:pPr>
      <w:r>
        <w:rPr>
          <w:rFonts w:ascii="宋体" w:hAnsi="宋体" w:eastAsia="宋体"/>
          <w:b w:val="0"/>
          <w:sz w:val="24"/>
        </w:rPr>
        <w:t>五、预付式消费存在经营风险，请消费者理性充值，优先选择小额、短期卡种。单张记名卡限额不得超过5000元，单张不记名卡限额不得超过1000元（个体工商户记名卡不超过2000元、不记名卡不超过500元）。</w:t>
      </w:r>
    </w:p>
    <w:p w14:paraId="006D5A90">
      <w:pPr>
        <w:keepNext w:val="0"/>
        <w:keepLines w:val="0"/>
        <w:pageBreakBefore w:val="0"/>
        <w:widowControl/>
        <w:kinsoku/>
        <w:wordWrap/>
        <w:overflowPunct/>
        <w:topLinePunct w:val="0"/>
        <w:autoSpaceDE/>
        <w:autoSpaceDN/>
        <w:bidi w:val="0"/>
        <w:adjustRightInd/>
        <w:snapToGrid/>
        <w:spacing w:after="80"/>
        <w:ind w:firstLine="480" w:firstLineChars="200"/>
        <w:textAlignment w:val="auto"/>
      </w:pPr>
      <w:r>
        <w:rPr>
          <w:rFonts w:ascii="宋体" w:hAnsi="宋体" w:eastAsia="宋体"/>
          <w:b w:val="0"/>
          <w:sz w:val="24"/>
        </w:rPr>
        <w:t>六、本合同第一部分为签约信息与个性化约定，由双方协商填写；第二部分为通用规则，双方应当遵守，双方作出更有利于消费者的特别约定的，从其约定。</w:t>
      </w:r>
    </w:p>
    <w:p w14:paraId="49E79B0F">
      <w:pPr>
        <w:keepNext w:val="0"/>
        <w:keepLines w:val="0"/>
        <w:pageBreakBefore w:val="0"/>
        <w:widowControl/>
        <w:kinsoku/>
        <w:wordWrap/>
        <w:overflowPunct/>
        <w:topLinePunct w:val="0"/>
        <w:autoSpaceDE/>
        <w:autoSpaceDN/>
        <w:bidi w:val="0"/>
        <w:adjustRightInd/>
        <w:snapToGrid/>
        <w:spacing w:after="80"/>
        <w:ind w:firstLine="480" w:firstLineChars="200"/>
        <w:textAlignment w:val="auto"/>
        <w:rPr>
          <w:rFonts w:ascii="宋体" w:hAnsi="宋体" w:eastAsia="宋体"/>
          <w:b w:val="0"/>
          <w:sz w:val="24"/>
        </w:rPr>
      </w:pPr>
      <w:r>
        <w:rPr>
          <w:rFonts w:ascii="宋体" w:hAnsi="宋体" w:eastAsia="宋体"/>
          <w:b w:val="0"/>
          <w:sz w:val="24"/>
        </w:rPr>
        <w:t>七、本合同一式两份，甲乙双方各执一份，签字（盖章）后生效，具有同等法律效力。</w:t>
      </w:r>
    </w:p>
    <w:p w14:paraId="614DADA7">
      <w:pPr>
        <w:keepNext w:val="0"/>
        <w:keepLines w:val="0"/>
        <w:pageBreakBefore w:val="0"/>
        <w:widowControl/>
        <w:kinsoku/>
        <w:wordWrap/>
        <w:overflowPunct/>
        <w:topLinePunct w:val="0"/>
        <w:autoSpaceDE/>
        <w:autoSpaceDN/>
        <w:bidi w:val="0"/>
        <w:adjustRightInd/>
        <w:snapToGrid/>
        <w:spacing w:after="80"/>
        <w:ind w:firstLine="480" w:firstLineChars="200"/>
        <w:textAlignment w:val="auto"/>
        <w:rPr>
          <w:rFonts w:ascii="宋体" w:hAnsi="宋体" w:eastAsia="宋体"/>
          <w:b w:val="0"/>
          <w:sz w:val="24"/>
        </w:rPr>
      </w:pPr>
    </w:p>
    <w:p w14:paraId="13C85B67">
      <w:pPr>
        <w:keepNext w:val="0"/>
        <w:keepLines w:val="0"/>
        <w:pageBreakBefore w:val="0"/>
        <w:widowControl/>
        <w:kinsoku/>
        <w:wordWrap/>
        <w:overflowPunct/>
        <w:topLinePunct w:val="0"/>
        <w:autoSpaceDE/>
        <w:autoSpaceDN/>
        <w:bidi w:val="0"/>
        <w:adjustRightInd/>
        <w:snapToGrid/>
        <w:spacing w:after="80"/>
        <w:ind w:firstLine="480" w:firstLineChars="200"/>
        <w:textAlignment w:val="auto"/>
        <w:rPr>
          <w:rFonts w:ascii="宋体" w:hAnsi="宋体" w:eastAsia="宋体"/>
          <w:b w:val="0"/>
          <w:sz w:val="24"/>
        </w:rPr>
      </w:pPr>
    </w:p>
    <w:p w14:paraId="468D5468">
      <w:pPr>
        <w:keepNext w:val="0"/>
        <w:keepLines w:val="0"/>
        <w:pageBreakBefore w:val="0"/>
        <w:widowControl/>
        <w:kinsoku/>
        <w:wordWrap/>
        <w:overflowPunct/>
        <w:topLinePunct w:val="0"/>
        <w:autoSpaceDE/>
        <w:autoSpaceDN/>
        <w:bidi w:val="0"/>
        <w:adjustRightInd/>
        <w:snapToGrid/>
        <w:spacing w:after="80"/>
        <w:ind w:firstLine="480" w:firstLineChars="200"/>
        <w:textAlignment w:val="auto"/>
        <w:rPr>
          <w:rFonts w:ascii="宋体" w:hAnsi="宋体" w:eastAsia="宋体"/>
          <w:b w:val="0"/>
          <w:sz w:val="24"/>
        </w:rPr>
      </w:pPr>
    </w:p>
    <w:p w14:paraId="6A43A861">
      <w:pPr>
        <w:keepNext w:val="0"/>
        <w:keepLines w:val="0"/>
        <w:pageBreakBefore w:val="0"/>
        <w:widowControl/>
        <w:kinsoku/>
        <w:wordWrap/>
        <w:overflowPunct/>
        <w:topLinePunct w:val="0"/>
        <w:autoSpaceDE/>
        <w:autoSpaceDN/>
        <w:bidi w:val="0"/>
        <w:adjustRightInd/>
        <w:snapToGrid/>
        <w:spacing w:after="80"/>
        <w:ind w:firstLine="480" w:firstLineChars="200"/>
        <w:textAlignment w:val="auto"/>
        <w:rPr>
          <w:rFonts w:ascii="宋体" w:hAnsi="宋体" w:eastAsia="宋体"/>
          <w:b w:val="0"/>
          <w:sz w:val="24"/>
        </w:rPr>
      </w:pPr>
    </w:p>
    <w:p w14:paraId="2440DBBE">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pPr>
      <w:r>
        <w:rPr>
          <w:rFonts w:ascii="黑体" w:hAnsi="黑体" w:eastAsia="黑体"/>
          <w:b/>
          <w:sz w:val="30"/>
        </w:rPr>
        <w:t>第一部分  签约信息与个性化约定</w:t>
      </w:r>
    </w:p>
    <w:p w14:paraId="02F587B2">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合同编号：________________________</w:t>
      </w:r>
    </w:p>
    <w:p w14:paraId="47609D6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签订地点：济宁市______县（市、区）      签订日期：______年____月____日</w:t>
      </w:r>
    </w:p>
    <w:p w14:paraId="3070A6A2">
      <w:pPr>
        <w:keepNext w:val="0"/>
        <w:keepLines w:val="0"/>
        <w:pageBreakBefore w:val="0"/>
        <w:widowControl/>
        <w:kinsoku/>
        <w:wordWrap/>
        <w:overflowPunct/>
        <w:topLinePunct w:val="0"/>
        <w:autoSpaceDE/>
        <w:autoSpaceDN/>
        <w:bidi w:val="0"/>
        <w:adjustRightInd/>
        <w:snapToGrid/>
        <w:spacing w:before="240" w:after="120" w:line="240" w:lineRule="auto"/>
        <w:ind w:firstLine="522" w:firstLineChars="200"/>
        <w:textAlignment w:val="auto"/>
      </w:pPr>
      <w:r>
        <w:rPr>
          <w:rFonts w:ascii="黑体" w:hAnsi="黑体" w:eastAsia="黑体"/>
          <w:b/>
          <w:sz w:val="26"/>
        </w:rPr>
        <w:t>第一条  双方基本信息</w:t>
      </w:r>
    </w:p>
    <w:p w14:paraId="0D09D480">
      <w:pPr>
        <w:keepNext w:val="0"/>
        <w:keepLines w:val="0"/>
        <w:pageBreakBefore w:val="0"/>
        <w:widowControl/>
        <w:kinsoku/>
        <w:wordWrap/>
        <w:overflowPunct/>
        <w:topLinePunct w:val="0"/>
        <w:autoSpaceDE/>
        <w:autoSpaceDN/>
        <w:bidi w:val="0"/>
        <w:adjustRightInd/>
        <w:snapToGrid/>
        <w:spacing w:after="80" w:line="240" w:lineRule="auto"/>
        <w:ind w:firstLine="482" w:firstLineChars="200"/>
        <w:textAlignment w:val="auto"/>
      </w:pPr>
      <w:r>
        <w:rPr>
          <w:rFonts w:ascii="宋体" w:hAnsi="宋体" w:eastAsia="宋体"/>
          <w:b/>
          <w:sz w:val="24"/>
        </w:rPr>
        <w:t>甲方（消费者）</w:t>
      </w:r>
    </w:p>
    <w:p w14:paraId="4838235D">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姓名：________________________  身份证号码：________________________</w:t>
      </w:r>
    </w:p>
    <w:p w14:paraId="6E1EB5EE">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联系电话：____________________  通讯地址：________________________</w:t>
      </w:r>
    </w:p>
    <w:p w14:paraId="6AD52923">
      <w:pPr>
        <w:keepNext w:val="0"/>
        <w:keepLines w:val="0"/>
        <w:pageBreakBefore w:val="0"/>
        <w:widowControl/>
        <w:kinsoku/>
        <w:wordWrap/>
        <w:overflowPunct/>
        <w:topLinePunct w:val="0"/>
        <w:autoSpaceDE/>
        <w:autoSpaceDN/>
        <w:bidi w:val="0"/>
        <w:adjustRightInd/>
        <w:snapToGrid/>
        <w:spacing w:after="80" w:line="240" w:lineRule="auto"/>
        <w:ind w:firstLine="482" w:firstLineChars="200"/>
        <w:textAlignment w:val="auto"/>
      </w:pPr>
      <w:r>
        <w:rPr>
          <w:rFonts w:ascii="宋体" w:hAnsi="宋体" w:eastAsia="宋体"/>
          <w:b/>
          <w:sz w:val="24"/>
        </w:rPr>
        <w:t>乙方（经营者/门店）</w:t>
      </w:r>
    </w:p>
    <w:p w14:paraId="40623D0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门店全称（与营业执照一致）：____________________  统一社会信用代码：_______________</w:t>
      </w:r>
    </w:p>
    <w:p w14:paraId="7E8F621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实际经营地址：济宁市______县（市、区）________________________</w:t>
      </w:r>
    </w:p>
    <w:p w14:paraId="03D170D4">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法定代表人/经营者：________________________  门店联系电话：________________________</w:t>
      </w:r>
    </w:p>
    <w:p w14:paraId="139B2260">
      <w:pPr>
        <w:keepNext w:val="0"/>
        <w:keepLines w:val="0"/>
        <w:pageBreakBefore w:val="0"/>
        <w:widowControl/>
        <w:kinsoku/>
        <w:wordWrap/>
        <w:overflowPunct/>
        <w:topLinePunct w:val="0"/>
        <w:autoSpaceDE/>
        <w:autoSpaceDN/>
        <w:bidi w:val="0"/>
        <w:adjustRightInd/>
        <w:snapToGrid/>
        <w:spacing w:before="240" w:after="120" w:line="240" w:lineRule="auto"/>
        <w:ind w:firstLine="522" w:firstLineChars="200"/>
        <w:textAlignment w:val="auto"/>
      </w:pPr>
      <w:r>
        <w:rPr>
          <w:rFonts w:ascii="黑体" w:hAnsi="黑体" w:eastAsia="黑体"/>
          <w:b/>
          <w:sz w:val="26"/>
        </w:rPr>
        <w:t>第二条  预付费充值及卡片信息</w:t>
      </w:r>
    </w:p>
    <w:p w14:paraId="3264AB5B">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2.1 充值总金额：人民币________元（大写：________________元整）</w:t>
      </w:r>
    </w:p>
    <w:p w14:paraId="68F3BF72">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2.2 实际支付方式：□现金  □微信支付  □支付宝  □银行卡转账  □其他______</w:t>
      </w:r>
    </w:p>
    <w:p w14:paraId="1BE51CE6">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2.3 卡片类型：□储值折扣卡  □项目次卡  □套餐年卡  □特惠卡  □其他______</w:t>
      </w:r>
    </w:p>
    <w:p w14:paraId="2A87FBBE">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2.4 会员卡卡号：________________  发卡日期：______年____月____日</w:t>
      </w:r>
    </w:p>
    <w:p w14:paraId="7D2236F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2.5 卡片使用权限：</w:t>
      </w:r>
    </w:p>
    <w:p w14:paraId="175157B2">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 记名卡（仅限甲方本人使用，有效期自______年____月____日至______年____月____日）</w:t>
      </w:r>
    </w:p>
    <w:p w14:paraId="19E67D1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 不记名卡（可合规转让，有效期自______年____月____日至______年____月____日）</w:t>
      </w:r>
    </w:p>
    <w:p w14:paraId="1A18DE34">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2.6 卡片使用范围：□仅限本店使用  □全城通用（通用门店：____________）</w:t>
      </w:r>
    </w:p>
    <w:p w14:paraId="304892BD">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2.7 重复充值说明：本合同签订后甲方再次充值的，按本合同约定执行，当次充值金额的使用期限起始日从充值之日起算。</w:t>
      </w:r>
    </w:p>
    <w:p w14:paraId="38332545">
      <w:pPr>
        <w:keepNext w:val="0"/>
        <w:keepLines w:val="0"/>
        <w:pageBreakBefore w:val="0"/>
        <w:widowControl/>
        <w:kinsoku/>
        <w:wordWrap/>
        <w:overflowPunct/>
        <w:topLinePunct w:val="0"/>
        <w:autoSpaceDE/>
        <w:autoSpaceDN/>
        <w:bidi w:val="0"/>
        <w:adjustRightInd/>
        <w:snapToGrid/>
        <w:spacing w:before="240" w:after="120" w:line="240" w:lineRule="auto"/>
        <w:ind w:firstLine="522" w:firstLineChars="200"/>
        <w:textAlignment w:val="auto"/>
      </w:pPr>
      <w:r>
        <w:rPr>
          <w:rFonts w:ascii="黑体" w:hAnsi="黑体" w:eastAsia="黑体"/>
          <w:b/>
          <w:sz w:val="26"/>
        </w:rPr>
        <w:t>第三条  消费权益及服务约定</w:t>
      </w:r>
    </w:p>
    <w:p w14:paraId="16E33598">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3.1 消费折扣权益：店内常规项目____折，特价项目/产品 □参与折扣  □不参与折扣</w:t>
      </w:r>
    </w:p>
    <w:p w14:paraId="3B0A2FA7">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3.2 赠送权益（无则填"无"）：赠送金额______元、赠送项目________________、赠送产品________________</w:t>
      </w:r>
    </w:p>
    <w:p w14:paraId="6AD56C8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3.3 固定消费项目明细（所有付费项目须全部列明，可附页补充）：</w:t>
      </w:r>
    </w:p>
    <w:p w14:paraId="67BB5FC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________________________________________________________________</w:t>
      </w:r>
    </w:p>
    <w:p w14:paraId="36BFDEB7">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3.4 卡内余额及消费记录查询方式：每次消费由乙方向甲方提供消费凭证，甲方有权随时通过________________（线上小程序/门店前台/电话）查询消费记录及卡内余额。</w:t>
      </w:r>
    </w:p>
    <w:p w14:paraId="349F7C55">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3.5 额外约定服务标准：________________________________________________</w:t>
      </w:r>
    </w:p>
    <w:p w14:paraId="1AACDBDF">
      <w:pPr>
        <w:keepNext w:val="0"/>
        <w:keepLines w:val="0"/>
        <w:pageBreakBefore w:val="0"/>
        <w:widowControl/>
        <w:kinsoku/>
        <w:wordWrap/>
        <w:overflowPunct/>
        <w:topLinePunct w:val="0"/>
        <w:autoSpaceDE/>
        <w:autoSpaceDN/>
        <w:bidi w:val="0"/>
        <w:adjustRightInd/>
        <w:snapToGrid/>
        <w:spacing w:before="240" w:after="120" w:line="240" w:lineRule="auto"/>
        <w:ind w:firstLine="522" w:firstLineChars="200"/>
        <w:textAlignment w:val="auto"/>
      </w:pPr>
      <w:r>
        <w:rPr>
          <w:rFonts w:ascii="黑体" w:hAnsi="黑体" w:eastAsia="黑体"/>
          <w:b/>
          <w:sz w:val="26"/>
        </w:rPr>
        <w:t>第四条  双方补充约定（个性化条款，优先生效）</w:t>
      </w:r>
    </w:p>
    <w:p w14:paraId="5215C115">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________________________________________________________________</w:t>
      </w:r>
    </w:p>
    <w:p w14:paraId="554DBF3E">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________________________________________________________________</w:t>
      </w:r>
    </w:p>
    <w:p w14:paraId="54D70F0A">
      <w:pPr>
        <w:keepNext w:val="0"/>
        <w:keepLines w:val="0"/>
        <w:pageBreakBefore w:val="0"/>
        <w:widowControl/>
        <w:kinsoku/>
        <w:wordWrap/>
        <w:overflowPunct/>
        <w:topLinePunct w:val="0"/>
        <w:autoSpaceDE/>
        <w:autoSpaceDN/>
        <w:bidi w:val="0"/>
        <w:adjustRightInd/>
        <w:snapToGrid/>
        <w:spacing w:before="240" w:after="120" w:line="240" w:lineRule="auto"/>
        <w:ind w:firstLine="522" w:firstLineChars="200"/>
        <w:textAlignment w:val="auto"/>
      </w:pPr>
      <w:r>
        <w:rPr>
          <w:rFonts w:ascii="黑体" w:hAnsi="黑体" w:eastAsia="黑体"/>
          <w:b/>
          <w:sz w:val="26"/>
        </w:rPr>
        <w:t>双方签约确认</w:t>
      </w:r>
    </w:p>
    <w:p w14:paraId="1B7799ED">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甲方（消费者签字按手印）：________________  日期：______年____月____日</w:t>
      </w:r>
    </w:p>
    <w:p w14:paraId="36FC65E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乙方（门店加盖公章/个体工商户经营者签字）：________________</w:t>
      </w:r>
    </w:p>
    <w:p w14:paraId="051244C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经办人签字：________________  日期：______年____月____日</w:t>
      </w:r>
    </w:p>
    <w:p w14:paraId="7A19ED34">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pPr>
      <w:r>
        <w:rPr>
          <w:rFonts w:ascii="黑体" w:hAnsi="黑体" w:eastAsia="黑体"/>
          <w:b/>
          <w:sz w:val="30"/>
        </w:rPr>
        <w:t>第二部分  通用规则</w:t>
      </w:r>
    </w:p>
    <w:p w14:paraId="380E0254">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（本部分为行业通用标准条款，双方应当遵守；双方作出更有利于消费者的特别约定的，从其约定。）</w:t>
      </w:r>
    </w:p>
    <w:p w14:paraId="145A9862">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pPr>
      <w:r>
        <w:rPr>
          <w:rFonts w:ascii="黑体" w:hAnsi="黑体" w:eastAsia="黑体"/>
          <w:b/>
          <w:sz w:val="26"/>
        </w:rPr>
        <w:t>第一章  履约规则</w:t>
      </w:r>
    </w:p>
    <w:p w14:paraId="3D540C30">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第1条  资金监管与经营公示义务</w:t>
      </w:r>
    </w:p>
    <w:p w14:paraId="0F3DFCDA">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1.1 乙方严格遵守国家、山东省、济宁市预付式消费资金监管要求，预收资金专款专用，不得挪用、占用、转借。</w:t>
      </w:r>
    </w:p>
    <w:p w14:paraId="26608DDD">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1.2 乙方门店须长期在醒目位置公示以下信息，接受消费者监督：</w:t>
      </w:r>
    </w:p>
    <w:p w14:paraId="2864DD58">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（1）营业执照、服务价目明细表；</w:t>
      </w:r>
    </w:p>
    <w:p w14:paraId="6373684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（2）在岗技师健康证、资质证书；</w:t>
      </w:r>
    </w:p>
    <w:p w14:paraId="431A1B46">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（3）投诉维权电话。</w:t>
      </w:r>
    </w:p>
    <w:p w14:paraId="248591F9">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1.3 服务前乙方须主动告知甲方项目流程、产品成分、服务风险、注意事项，充分尊重甲方知情权与选择权。</w:t>
      </w:r>
    </w:p>
    <w:p w14:paraId="0C4C329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1.4 乙方严禁超额充值、诱导大额消费、捆绑强制消费，不得进行虚假宣传、夸大服务效果。</w:t>
      </w:r>
    </w:p>
    <w:p w14:paraId="25CE9A4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1.5 乙方被列入失信被执行人名单或经营异常名录的，不得新发预付卡或为消费者办理续卡。</w:t>
      </w:r>
    </w:p>
    <w:p w14:paraId="009FAB30">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第2条  消费者权利</w:t>
      </w:r>
    </w:p>
    <w:p w14:paraId="4DE6C3D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2.1 甲方有权要求乙方按照合同约定的项目、价格、服务标准、产品品牌提供服务，有权拒绝隐形收费、强制推销、强制升级套餐。</w:t>
      </w:r>
    </w:p>
    <w:p w14:paraId="3C94F1A5">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2.2 甲方有权免费查询个人消费记录、卡内余额、剩余权益，乙方须提供便捷的线上或线下查询渠道。</w:t>
      </w:r>
    </w:p>
    <w:p w14:paraId="028390C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2.3 甲方记名卡遗失可凭本人有效身份证件挂失并申请补办，补办工本费为____元/张（最高不超过____元，无则填0）。</w:t>
      </w:r>
    </w:p>
    <w:p w14:paraId="05DC464A">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2.4 甲方卡内余额不足以支付当次消费的，可以按原折扣现金补足。</w:t>
      </w:r>
    </w:p>
    <w:p w14:paraId="760308D1">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第3条  经营者义务</w:t>
      </w:r>
    </w:p>
    <w:p w14:paraId="67FDDD45">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3.1 乙方须保证服务人员持证上岗、服务产品为正规合格产品，杜绝三无产品、假冒伪劣产品、过期产品。</w:t>
      </w:r>
    </w:p>
    <w:p w14:paraId="40E82A1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3.2 乙方不得因甲方不充值、不升级套餐、申请退款而降低服务标准、区别对待或拒绝提供服务。</w:t>
      </w:r>
    </w:p>
    <w:p w14:paraId="121D39FE">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3.3 门店暂停营业、结业转让、主体变更、歇业注销的，必须提前落实消费者权益承接或全额退款方案，不得单方终止消费者权益。</w:t>
      </w:r>
    </w:p>
    <w:p w14:paraId="5164F806">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3.4 乙方应尽到资金、财产、人身等方面的安全保障义务。</w:t>
      </w:r>
    </w:p>
    <w:p w14:paraId="72403B6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3.5 甲方须如实告知自身皮肤、发质过敏史、基础疾病等与服务相关的健康信息，主动配合乙方规范服务操作；甲方不得利用会员卡从事倒卖、套现、套利等违规违法行为。</w:t>
      </w:r>
    </w:p>
    <w:p w14:paraId="558AF820">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第4条  经营变更的通知与权益承接</w:t>
      </w:r>
    </w:p>
    <w:p w14:paraId="3C49F86B">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4.1 乙方出现以下情形之一的，须提前30日，以店堂告示+短信/微信/书面中至少两种方式告知甲方：</w:t>
      </w:r>
    </w:p>
    <w:p w14:paraId="1D8D398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（1）调整营业时间、暂停营业、停业装修、门店搬迁；</w:t>
      </w:r>
    </w:p>
    <w:p w14:paraId="13AE19E5">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（2）调整项目价格、下架约定服务；</w:t>
      </w:r>
    </w:p>
    <w:p w14:paraId="330AA05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（3）转让经营主体、变更店名、更换经营者/法人、歇业、注销。</w:t>
      </w:r>
    </w:p>
    <w:p w14:paraId="61AB6BF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4.2 乙方变更经营主体、店名、经营者的，本合同项下全部权益持续有效，新经营主体必须全盘承接甲方剩余预付权益，不得单方限制或终止；新经营主体拒不承接的，乙方与新经营主体承担连带责任。</w:t>
      </w:r>
    </w:p>
    <w:p w14:paraId="747AF4CD">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甲方因经营主体变更不愿继续接受服务的，有权选择解除合同，乙方须退还剩余预付款并支付利息（利息按本部分第9条规定计算）。</w:t>
      </w:r>
    </w:p>
    <w:p w14:paraId="062D7E5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4.3 乙方为集团或品牌发卡企业的，单店终止经营，甲方有权选择将本合同权利义务转移至乙方所属其他门店，或解除合同并要求乙方退还剩余预付款及利息。</w:t>
      </w:r>
    </w:p>
    <w:p w14:paraId="0AF34CC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4.4 乙方变更经营场所给甲方接受服务造成明显不便的，甲方有权解除合同，乙方须退还剩余预付款并支付利息。</w:t>
      </w:r>
    </w:p>
    <w:p w14:paraId="11894C14">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第5条  合同转让与变更</w:t>
      </w:r>
    </w:p>
    <w:p w14:paraId="761B56C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5.1 记名会员卡，甲方因地址、身体状况变化等原因可书面申请转让给直系亲属或指定人员，乙方不得无故拒绝，且不得收取转让费。</w:t>
      </w:r>
    </w:p>
    <w:p w14:paraId="3AD3C15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5.2 不记名卡可直接转让。</w:t>
      </w:r>
    </w:p>
    <w:p w14:paraId="60E0AFD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5.3 服务项目如需替换变更，须经双方书面确认，替换项目的价值、服务标准不得低于原约定项目。</w:t>
      </w:r>
    </w:p>
    <w:p w14:paraId="3F1AA70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5.4 合同未尽事宜，双方可签订书面补充协议，补充协议与本合同具有同等法律效力。</w:t>
      </w:r>
    </w:p>
    <w:p w14:paraId="7B8160DE">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pPr>
      <w:r>
        <w:rPr>
          <w:rFonts w:ascii="黑体" w:hAnsi="黑体" w:eastAsia="黑体"/>
          <w:b/>
          <w:sz w:val="26"/>
        </w:rPr>
        <w:t>第二章  合同解除与退款</w:t>
      </w:r>
    </w:p>
    <w:p w14:paraId="5F77D059">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第6条  退款总则</w:t>
      </w:r>
    </w:p>
    <w:p w14:paraId="2810481D">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6.1 本合同解除或终止后，应退金额按以下公式计算：</w:t>
      </w:r>
    </w:p>
    <w:p w14:paraId="5B9874B7">
      <w:pPr>
        <w:keepNext w:val="0"/>
        <w:keepLines w:val="0"/>
        <w:pageBreakBefore w:val="0"/>
        <w:widowControl/>
        <w:kinsoku/>
        <w:wordWrap/>
        <w:overflowPunct/>
        <w:topLinePunct w:val="0"/>
        <w:autoSpaceDE/>
        <w:autoSpaceDN/>
        <w:bidi w:val="0"/>
        <w:adjustRightInd/>
        <w:snapToGrid/>
        <w:spacing w:after="80" w:line="240" w:lineRule="auto"/>
        <w:ind w:firstLine="482" w:firstLineChars="200"/>
        <w:textAlignment w:val="auto"/>
      </w:pPr>
      <w:r>
        <w:rPr>
          <w:rFonts w:ascii="宋体" w:hAnsi="宋体" w:eastAsia="宋体"/>
          <w:b/>
          <w:sz w:val="24"/>
        </w:rPr>
        <w:t>应退金额 = 实付金额 - 已兑付价款</w:t>
      </w:r>
    </w:p>
    <w:p w14:paraId="4A0BC517">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6.2 因乙方原因解除合同的，乙方除退还应退金额外，还应支付预付款利息；因甲方原因解除合同的，乙方应退还应退金额并按本合同成立时中国人民银行公布的一年定期存款基准利率支付利息。</w:t>
      </w:r>
    </w:p>
    <w:p w14:paraId="74EDDBDA">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6.3 除本合同另有约定外，乙方收到甲方合规退款申请后，须于5个工作日内按原支付路径退回；逾期每日按应退金额的0.05%（万分之五）支付逾期利息。</w:t>
      </w:r>
    </w:p>
    <w:p w14:paraId="399A132F">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第7条  7日冷静期无理由退款</w:t>
      </w:r>
    </w:p>
    <w:p w14:paraId="59EA383A">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7.1 甲方自签署本合同并完成付款之日起7日内，未开卡消费的，有权无条件解除合同、申请全额退款；乙方须在收到申请后5个工作日内，按原支付路径一次性返还全部预付本金，不得收取任何手续费。</w:t>
      </w:r>
    </w:p>
    <w:p w14:paraId="311C756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7.2 冷静期内已产生部分消费的，扣除已实际消费金额后退还剩余本金；赠送金额、赠送项目不予折现，赠品甲方应退回或支付合理价款。</w:t>
      </w:r>
    </w:p>
    <w:p w14:paraId="13568348">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第8条  消费者因自身原因解除合同</w:t>
      </w:r>
    </w:p>
    <w:p w14:paraId="499C847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8.1 甲方超出7日冷静期因个人原因（如地址变更、身体状况变化等）申请解除合同的，已兑付价款按商品或服务打折前的价格计算（打折前价格明显不合理的除外）。</w:t>
      </w:r>
    </w:p>
    <w:p w14:paraId="0A4615F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8.2 因甲方单方解除合同给乙方造成实际损失的，乙方可就实际损失向甲方主张合理违约金。</w:t>
      </w:r>
    </w:p>
    <w:p w14:paraId="0EF6FC7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8.3 乙方须于5个工作日内一次性返还应退金额，并按本合同成立时中国人民银行公布的一年定期存款基准利率支付利息。</w:t>
      </w:r>
    </w:p>
    <w:p w14:paraId="678ED741">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第9条  因经营者原因解除合同</w:t>
      </w:r>
    </w:p>
    <w:p w14:paraId="5088F894">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9.1 乙方出现下列情形之一的，甲方有权单方解除合同：</w:t>
      </w:r>
    </w:p>
    <w:p w14:paraId="6407DDA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（1）乙方无法提供商品和服务，或提供的商品和服务不符合约定标准；</w:t>
      </w:r>
    </w:p>
    <w:p w14:paraId="0864CA0B">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（2）乙方单方面提高商品和服务价格、降低服务质量或优惠标准；</w:t>
      </w:r>
    </w:p>
    <w:p w14:paraId="74BE84F5">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（3）乙方变更经营场所给甲方造成明显不便；</w:t>
      </w:r>
    </w:p>
    <w:p w14:paraId="4C8506DE">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（4）乙方未经甲方同意将合同义务转移给第三人；</w:t>
      </w:r>
    </w:p>
    <w:p w14:paraId="2207832E">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（5）乙方承诺不限次数服务却不能正常提供；</w:t>
      </w:r>
    </w:p>
    <w:p w14:paraId="09231966">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（6）乙方使用伪劣产品、无证服务、强制推销、虚假宣传；</w:t>
      </w:r>
    </w:p>
    <w:p w14:paraId="5B7986D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（7）乙方闭店失联、转让拒不认卡、未按规定告知经营变更；</w:t>
      </w:r>
    </w:p>
    <w:p w14:paraId="5D12FE8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（8）其他乙方违反法律规定或合同约定，甲方依法或依约有权解除合同的情形。</w:t>
      </w:r>
    </w:p>
    <w:p w14:paraId="45F80C88">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9.2 因乙方原因解除合同的，已兑付价款按以下标准计算：</w:t>
      </w:r>
    </w:p>
    <w:p w14:paraId="5BF9AF8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（1）乙方提供折扣服务的：已兑付价款=约定折扣价×服务次数；</w:t>
      </w:r>
    </w:p>
    <w:p w14:paraId="29D537D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（2）乙方赠送消费金额的：已兑付价款=服务项目原价×优惠比例×服务次数，其中优惠比例=实付金额÷（赠送金额+实付金额）×100%；</w:t>
      </w:r>
    </w:p>
    <w:p w14:paraId="4E41074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（3）乙方既提供折扣又赠送金额的：已兑付价款=约定折扣价×优惠比例×服务次数；</w:t>
      </w:r>
    </w:p>
    <w:p w14:paraId="7B85C2E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（4）有效期内不限次服务的：已兑付价款=合同生效至解除之日÷有效期总天数×预付款总额 ×100%。</w:t>
      </w:r>
    </w:p>
    <w:p w14:paraId="7B5138D4">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按打折前价格计算的已兑付价款超出实付金额的，乙方不得要求甲方支付差额。</w:t>
      </w:r>
    </w:p>
    <w:p w14:paraId="4211DEC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9.3 应退金额 = 实付金额 - 已兑付价款。乙方须于5个工作日内一次性返还。</w:t>
      </w:r>
    </w:p>
    <w:p w14:paraId="2C61C4B4">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9.4 乙方应同时支付预付款利息，自甲方付款之日起至实际退款之日止，按本合同成立时一年期贷款市场报价利率（LPR）计算。</w:t>
      </w:r>
    </w:p>
    <w:p w14:paraId="0EEBF649">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第10条  经营者解除权</w:t>
      </w:r>
    </w:p>
    <w:p w14:paraId="1803509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甲方有下列行为的，乙方有权解除合同：（1）隐瞒患有严重影响自身或他人安全健康的疾病；（2）在经营场所内从事违法违规行为。乙方解除合同的，按本部分第8条规定计算并退还剩余余额。</w:t>
      </w:r>
    </w:p>
    <w:p w14:paraId="4C66E7BA">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第11条  卡片到期与余额处理</w:t>
      </w:r>
    </w:p>
    <w:p w14:paraId="0689D22B">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11.1 卡片到期后卡内仍有余额的（含记名卡、不记名卡），乙方须提供免费激活、换卡服务；甲方也可选择全额退款或兑换等价服务/产品。</w:t>
      </w:r>
    </w:p>
    <w:p w14:paraId="3DFAB7CD">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11.2 若本卡为有效期内不限次数年卡，因甲方自身原因未在约定期限内完成全部服务的，合同履行期限届满后该不限次服务终止；卡内若存在未消费的预存余额，甲方仍有权选择免费激活、换卡、全额退款或兑换等价服务、产品。年卡因乙方原因导致甲方未能在合同期完成约定服务的，应当相应延长合同履行期限。</w:t>
      </w:r>
    </w:p>
    <w:p w14:paraId="52768DEF">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pPr>
      <w:r>
        <w:rPr>
          <w:rFonts w:ascii="黑体" w:hAnsi="黑体" w:eastAsia="黑体"/>
          <w:b/>
          <w:sz w:val="26"/>
        </w:rPr>
        <w:t>第三章  违约责任</w:t>
      </w:r>
    </w:p>
    <w:p w14:paraId="48023F60">
      <w:pPr>
        <w:keepNext w:val="0"/>
        <w:keepLines w:val="0"/>
        <w:pageBreakBefore w:val="0"/>
        <w:widowControl/>
        <w:kinsoku/>
        <w:wordWrap/>
        <w:overflowPunct/>
        <w:topLinePunct w:val="0"/>
        <w:autoSpaceDE/>
        <w:autoSpaceDN/>
        <w:bidi w:val="0"/>
        <w:adjustRightInd/>
        <w:snapToGrid/>
        <w:spacing w:after="80" w:line="240" w:lineRule="auto"/>
        <w:ind w:firstLine="482" w:firstLineChars="200"/>
        <w:textAlignment w:val="auto"/>
      </w:pPr>
      <w:r>
        <w:rPr>
          <w:rFonts w:ascii="宋体" w:hAnsi="宋体" w:eastAsia="宋体"/>
          <w:b/>
          <w:sz w:val="24"/>
        </w:rPr>
        <w:t>本章规定的违约责任与第二章规定的退款责任可以并用，但法律另有规定或双方另有约定的除外。</w:t>
      </w:r>
    </w:p>
    <w:p w14:paraId="1DD01C0D">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第12条  一般违约责任</w:t>
      </w:r>
    </w:p>
    <w:p w14:paraId="7435AD3E">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12.1 因任意一方违约导致合同解除的，守约方有权要求违约方按预付款余额的10%承担违约赔偿责任。</w:t>
      </w:r>
    </w:p>
    <w:p w14:paraId="1F759079">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第13条  欺诈的惩罚性赔偿</w:t>
      </w:r>
    </w:p>
    <w:p w14:paraId="24CD1C94">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13.1 乙方存在欺诈行为的，按照《中华人民共和国消费者权益保护法》第五十五条规定承担惩罚性赔偿责任：</w:t>
      </w:r>
    </w:p>
    <w:p w14:paraId="2CE4866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（1）欺诈发生在办卡、充值环节，诱导甲方预付费用的，乙方应退还全部未消费预付款，并按充值金额的三倍支付惩罚性赔偿金；</w:t>
      </w:r>
    </w:p>
    <w:p w14:paraId="08CEA3BB">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（2）欺诈发生在消费服务环节的，乙方应退还已消费款项，并按已消费金额的三倍支付惩罚性赔偿金。</w:t>
      </w:r>
    </w:p>
    <w:p w14:paraId="3954E22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增加赔偿金额不足500元的，为500元。</w:t>
      </w:r>
    </w:p>
    <w:p w14:paraId="759F382B">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第14条  缺陷产品或服务的赔偿责任</w:t>
      </w:r>
    </w:p>
    <w:p w14:paraId="4682D078">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14.1 乙方提供缺陷服务或不合格产品，造成甲方人身、财产损害的，须承担医疗费、误工费、交通费等全部损失。</w:t>
      </w:r>
    </w:p>
    <w:p w14:paraId="44BFE7F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14.2 乙方明知商品或服务存在缺陷仍然提供，造成甲方死亡或健康严重损害的，甲方有权要求赔偿损失，并有权要求所受损失二倍以下的惩罚性赔偿。</w:t>
      </w:r>
    </w:p>
    <w:p w14:paraId="2A17C2A4">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第15条  恶意逃避退款的惩罚性赔偿</w:t>
      </w:r>
    </w:p>
    <w:p w14:paraId="7884FF71">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乙方终止经营活动未提前30日告知，且恶意逃避退款的，除履行退款义务外，还应承担应退款金额三倍的惩罚性赔偿责任。</w:t>
      </w:r>
    </w:p>
    <w:p w14:paraId="0D276190">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第16条  维权成本承担</w:t>
      </w:r>
    </w:p>
    <w:p w14:paraId="7D0E2597">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乙方拒不履约、拒不退款、恶意拖延的，甲方维权产生的律师费、诉讼费、交通费、保全费等全部合理成本，由乙方承担。</w:t>
      </w:r>
    </w:p>
    <w:p w14:paraId="29560649">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pPr>
      <w:r>
        <w:rPr>
          <w:rFonts w:ascii="黑体" w:hAnsi="黑体" w:eastAsia="黑体"/>
          <w:b/>
          <w:sz w:val="26"/>
        </w:rPr>
        <w:t>第四章  其他规则</w:t>
      </w:r>
    </w:p>
    <w:p w14:paraId="6FE1C968">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第17条  个人信息保护</w:t>
      </w:r>
    </w:p>
    <w:p w14:paraId="23266092">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17.1 乙方仅得收集与身份确认和服务履行必要的甲方个人信息，不得收集与服务无关的其他信息。</w:t>
      </w:r>
    </w:p>
    <w:p w14:paraId="3C362C64">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17.2 乙方对因履行本合同获得的甲方个人信息承担数据安全保障义务，不得为履行本合同之外的目的使用、披露、转让甲方信息。</w:t>
      </w:r>
    </w:p>
    <w:p w14:paraId="628E272A">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17.3 乙方严禁泄露、倒卖、非法提供甲方的身份证、联系方式、消费记录、皮肤健康信息等全部个人信息。</w:t>
      </w:r>
    </w:p>
    <w:p w14:paraId="15C83DB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17.4 乙方违反个人信息保护义务的，依法承担相应法律责任。</w:t>
      </w:r>
    </w:p>
    <w:p w14:paraId="1225BAFC">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第18条  不可抗力</w:t>
      </w:r>
    </w:p>
    <w:p w14:paraId="3F2AC82B">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因地震、台风、洪水、疫情管控、政府禁令关停等不可抗力因素导致门店无法正常经营的，会员卡有效期自动顺延；长期无法恢复经营的，双方可无责解除合同，乙方全额退还剩余余额及对应利息，互不承担违约金。受不可抗力影响的一方应在事件发生之日起3日内书面通知对方，并积极采取补救措施。</w:t>
      </w:r>
    </w:p>
    <w:p w14:paraId="54CE236A">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第19条  争议解决方式</w:t>
      </w:r>
    </w:p>
    <w:p w14:paraId="260817E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19.1 双方发生争议优先友好协商；协商不成，可以向乙方住所地或实际经营地市场监督管理部门、消费者协会、济宁市美丽健康产业纠纷人民调解委员会申请调解。</w:t>
      </w:r>
    </w:p>
    <w:p w14:paraId="0A2D981E">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19.2 协商调解不成的，依法向乙方住所地或实际经营地人民法院提起诉讼。</w:t>
      </w:r>
    </w:p>
    <w:p w14:paraId="00ABE9A7">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19.3 双方一致同意提交仲裁的，可</w:t>
      </w:r>
      <w:r>
        <w:rPr>
          <w:rFonts w:hint="eastAsia"/>
          <w:b w:val="0"/>
          <w:sz w:val="24"/>
          <w:lang w:val="en-US" w:eastAsia="zh-CN"/>
        </w:rPr>
        <w:t>向济宁仲裁委员会申请</w:t>
      </w:r>
      <w:r>
        <w:rPr>
          <w:rFonts w:ascii="宋体" w:hAnsi="宋体" w:eastAsia="宋体"/>
          <w:b w:val="0"/>
          <w:sz w:val="24"/>
        </w:rPr>
        <w:t>仲裁。</w:t>
      </w:r>
    </w:p>
    <w:p w14:paraId="3C94E193">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19.4 发生消费纠纷时，乙方掌握消费记录、服务台账等证据而拒绝提供的，甲方的主张可直接被采信。</w:t>
      </w:r>
    </w:p>
    <w:p w14:paraId="19C9F5F1">
      <w:pPr>
        <w:keepNext w:val="0"/>
        <w:keepLines w:val="0"/>
        <w:pageBreakBefore w:val="0"/>
        <w:widowControl/>
        <w:kinsoku/>
        <w:wordWrap/>
        <w:overflowPunct/>
        <w:topLinePunct w:val="0"/>
        <w:autoSpaceDE/>
        <w:autoSpaceDN/>
        <w:bidi w:val="0"/>
        <w:adjustRightInd/>
        <w:snapToGrid/>
        <w:spacing w:before="240" w:after="120" w:line="240" w:lineRule="auto"/>
        <w:ind w:firstLine="482" w:firstLineChars="200"/>
        <w:textAlignment w:val="auto"/>
      </w:pPr>
      <w:r>
        <w:rPr>
          <w:rFonts w:ascii="黑体" w:hAnsi="黑体" w:eastAsia="黑体"/>
          <w:b/>
          <w:sz w:val="24"/>
        </w:rPr>
        <w:t>第20条  附则</w:t>
      </w:r>
    </w:p>
    <w:p w14:paraId="7DC670C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20.1 本合同生效后，取代双方此前所有口头约定、零散协议；店内张贴的单方免责告示、会员须知、充值规则，与本合同不一致的，一律以本合同为准。</w:t>
      </w:r>
    </w:p>
    <w:p w14:paraId="4F7784AA">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20.2 本合同适用中华人民共和国法律及山东省、济宁市现行有效的消费监管法规、规章。</w:t>
      </w:r>
    </w:p>
    <w:p w14:paraId="2CDE5C95">
      <w:pPr>
        <w:keepNext w:val="0"/>
        <w:keepLines w:val="0"/>
        <w:pageBreakBefore w:val="0"/>
        <w:widowControl/>
        <w:kinsoku/>
        <w:wordWrap/>
        <w:overflowPunct/>
        <w:topLinePunct w:val="0"/>
        <w:autoSpaceDE/>
        <w:autoSpaceDN/>
        <w:bidi w:val="0"/>
        <w:adjustRightInd/>
        <w:snapToGrid/>
        <w:spacing w:before="240" w:after="120" w:line="240" w:lineRule="auto"/>
        <w:jc w:val="center"/>
        <w:textAlignment w:val="auto"/>
      </w:pPr>
      <w:r>
        <w:rPr>
          <w:rFonts w:ascii="黑体" w:hAnsi="黑体" w:eastAsia="黑体"/>
          <w:b/>
          <w:sz w:val="30"/>
        </w:rPr>
        <w:t>合规维权提示</w:t>
      </w:r>
    </w:p>
    <w:p w14:paraId="1BF20D5B">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本合同为济宁市美容美发行业官方推荐预付费合同范本，鼓励全市经营主体签约使用。</w:t>
      </w:r>
    </w:p>
    <w:p w14:paraId="4FB37B60">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任何商家以口头、告示形式作出的"不退不换""过期清零""最终解释权归本店"等承诺均违法、无效。</w:t>
      </w:r>
    </w:p>
    <w:p w14:paraId="2EAC6E9F">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遇消费纠纷可凭本合同拨打12315，或向属地市场监督管理所、济宁市消费者协会、济宁市美丽健康产业联合会投诉维权。</w:t>
      </w:r>
    </w:p>
    <w:p w14:paraId="24AFADFC">
      <w:pPr>
        <w:keepNext w:val="0"/>
        <w:keepLines w:val="0"/>
        <w:pageBreakBefore w:val="0"/>
        <w:widowControl/>
        <w:kinsoku/>
        <w:wordWrap/>
        <w:overflowPunct/>
        <w:topLinePunct w:val="0"/>
        <w:autoSpaceDE/>
        <w:autoSpaceDN/>
        <w:bidi w:val="0"/>
        <w:adjustRightInd/>
        <w:snapToGrid/>
        <w:spacing w:after="80" w:line="240" w:lineRule="auto"/>
        <w:ind w:firstLine="480" w:firstLineChars="200"/>
        <w:textAlignment w:val="auto"/>
      </w:pPr>
      <w:r>
        <w:rPr>
          <w:rFonts w:ascii="宋体" w:hAnsi="宋体" w:eastAsia="宋体"/>
          <w:b w:val="0"/>
          <w:sz w:val="24"/>
        </w:rPr>
        <w:t>经营者卷款跑路涉嫌犯罪的，消费者可向公安机关报案。</w:t>
      </w:r>
    </w:p>
    <w:sectPr>
      <w:pgSz w:w="12240" w:h="15840"/>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auto"/>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ＭＳ 明朝">
    <w:altName w:val="国标仿宋"/>
    <w:panose1 w:val="00000000000000000000"/>
    <w:charset w:val="80"/>
    <w:family w:val="roman"/>
    <w:pitch w:val="default"/>
    <w:sig w:usb0="00000000" w:usb1="00000000" w:usb2="00000010" w:usb3="00000000" w:csb0="00020000" w:csb1="00000000"/>
  </w:font>
  <w:font w:name="国标仿宋">
    <w:panose1 w:val="02000500000000000000"/>
    <w:charset w:val="86"/>
    <w:family w:val="auto"/>
    <w:pitch w:val="default"/>
    <w:sig w:usb0="A00002BF" w:usb1="38C77CFA" w:usb2="00000016" w:usb3="00000000" w:csb0="00060007" w:csb1="00000000"/>
  </w:font>
  <w:font w:name="ＭＳ 明朝">
    <w:altName w:val="国标仿宋"/>
    <w:panose1 w:val="00000000000000000000"/>
    <w:charset w:val="86"/>
    <w:family w:val="auto"/>
    <w:pitch w:val="default"/>
    <w:sig w:usb0="00000000" w:usb1="00000000" w:usb2="00000000" w:usb3="00000000" w:csb0="00000000" w:csb1="00000000"/>
  </w:font>
  <w:font w:name="ＭＳ ゴシック">
    <w:altName w:val="国标仿宋"/>
    <w:panose1 w:val="00000000000000000000"/>
    <w:charset w:val="00"/>
    <w:family w:val="auto"/>
    <w:pitch w:val="default"/>
    <w:sig w:usb0="00000000" w:usb1="00000000" w:usb2="00000000" w:usb3="00000000" w:csb0="00000000"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国标楷体">
    <w:panose1 w:val="02000500000000000000"/>
    <w:charset w:val="86"/>
    <w:family w:val="auto"/>
    <w:pitch w:val="default"/>
    <w:sig w:usb0="00000001" w:usb1="08000000" w:usb2="00000000" w:usb3="00000000" w:csb0="00060007" w:csb1="00000000"/>
  </w:font>
  <w:font w:name="ＭＳ 明朝">
    <w:altName w:val="国标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F520F27"/>
    <w:rsid w:val="36975435"/>
    <w:rsid w:val="3EAC5547"/>
    <w:rsid w:val="3FA06007"/>
    <w:rsid w:val="3FBF893E"/>
    <w:rsid w:val="3FBFC01B"/>
    <w:rsid w:val="41D36D59"/>
    <w:rsid w:val="4FA26F09"/>
    <w:rsid w:val="557E31E3"/>
    <w:rsid w:val="575AD9D5"/>
    <w:rsid w:val="5793B204"/>
    <w:rsid w:val="5D5F353E"/>
    <w:rsid w:val="61EA7522"/>
    <w:rsid w:val="6C3B7981"/>
    <w:rsid w:val="6D1554F7"/>
    <w:rsid w:val="73FF4BDF"/>
    <w:rsid w:val="76A9BFA8"/>
    <w:rsid w:val="77F296ED"/>
    <w:rsid w:val="7DBA80E6"/>
    <w:rsid w:val="99FB0162"/>
    <w:rsid w:val="BB7BE27F"/>
    <w:rsid w:val="CFBEB9B3"/>
    <w:rsid w:val="F317A9C2"/>
    <w:rsid w:val="FBB222B3"/>
    <w:rsid w:val="FD7F76DC"/>
    <w:rsid w:val="FDDD0EAC"/>
    <w:rsid w:val="FF3C96F6"/>
    <w:rsid w:val="FFDB01F0"/>
    <w:rsid w:val="FFF58D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0" w:line="360"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5460</Words>
  <Characters>6381</Characters>
  <Lines>0</Lines>
  <Paragraphs>0</Paragraphs>
  <TotalTime>17</TotalTime>
  <ScaleCrop>false</ScaleCrop>
  <LinksUpToDate>false</LinksUpToDate>
  <CharactersWithSpaces>6589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user</cp:lastModifiedBy>
  <cp:lastPrinted>2026-08-31T09:11:49Z</cp:lastPrinted>
  <dcterms:modified xsi:type="dcterms:W3CDTF">2026-08-31T09:20:15Z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eyJoZGlkIjoiZjFmZWIzNDg2MmIzZjExOTIzMmViNTBmYTMwYTk0ZWYiLCJ1c2VySWQiOiIxMjk4MTk5NiJ9</vt:lpwstr>
  </property>
  <property fmtid="{D5CDD505-2E9C-101B-9397-08002B2CF9AE}" pid="3" name="KSOProductBuildVer">
    <vt:lpwstr>2052-12.1.2.25882</vt:lpwstr>
  </property>
  <property fmtid="{D5CDD505-2E9C-101B-9397-08002B2CF9AE}" pid="4" name="ICV">
    <vt:lpwstr>4A090E4EE29F8CDE990B916AF0E91A67_43</vt:lpwstr>
  </property>
</Properties>
</file>