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44"/>
          <w:szCs w:val="44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1</w:t>
      </w:r>
    </w:p>
    <w:p>
      <w:pPr>
        <w:spacing w:line="594" w:lineRule="exact"/>
        <w:jc w:val="center"/>
        <w:rPr>
          <w:rFonts w:hint="eastAsia" w:eastAsia="方正小标宋简体"/>
          <w:color w:val="auto"/>
          <w:spacing w:val="-12"/>
          <w:sz w:val="44"/>
          <w:szCs w:val="44"/>
          <w:lang w:eastAsia="zh-CN"/>
        </w:rPr>
      </w:pPr>
      <w:r>
        <w:rPr>
          <w:rFonts w:hint="eastAsia" w:eastAsia="方正小标宋简体"/>
          <w:color w:val="auto"/>
          <w:spacing w:val="-12"/>
          <w:sz w:val="44"/>
          <w:szCs w:val="44"/>
        </w:rPr>
        <w:t>部分不合格检验项目小知识</w:t>
      </w:r>
    </w:p>
    <w:p>
      <w:pPr>
        <w:spacing w:line="560" w:lineRule="exact"/>
        <w:rPr>
          <w:rFonts w:hint="eastAsia" w:ascii="黑体" w:hAnsi="黑体" w:eastAsia="黑体" w:cs="黑体"/>
          <w:bCs/>
          <w:color w:val="auto"/>
          <w:sz w:val="32"/>
          <w:szCs w:val="32"/>
        </w:rPr>
      </w:pPr>
    </w:p>
    <w:p>
      <w:pPr>
        <w:spacing w:line="560" w:lineRule="exact"/>
        <w:ind w:firstLine="640" w:firstLineChars="200"/>
        <w:outlineLvl w:val="0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一</w:t>
      </w:r>
      <w:r>
        <w:rPr>
          <w:rFonts w:hint="eastAsia" w:ascii="黑体" w:hAnsi="黑体" w:eastAsia="黑体" w:cs="黑体"/>
          <w:bCs/>
          <w:sz w:val="32"/>
          <w:szCs w:val="32"/>
        </w:rPr>
        <w:t>、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菌落总数</w:t>
      </w:r>
      <w:bookmarkStart w:id="0" w:name="_GoBack"/>
      <w:bookmarkEnd w:id="0"/>
    </w:p>
    <w:p>
      <w:pPr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菌落总数是指示性微生物指标，不是致病菌指标，反映食品在生产过程中的卫生状况。如果食品的菌落总数严重超标，将会破坏食品的营养成分，使食品失去食用价值；还会加速食品腐败变质，可能危害人体健康。《食品安全国家标准 饮料》（GB 7101-20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22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）中规定，</w:t>
      </w:r>
      <w:r>
        <w:rPr>
          <w:rFonts w:hint="default" w:ascii="Times New Roman" w:hAnsi="Times New Roman" w:eastAsia="仿宋" w:cs="Times New Roman"/>
          <w:sz w:val="32"/>
          <w:szCs w:val="32"/>
        </w:rPr>
        <w:t>液体饮料一个样品的5次检验结果均不得超过10</w:t>
      </w:r>
      <w:r>
        <w:rPr>
          <w:rFonts w:hint="default" w:ascii="Times New Roman" w:hAnsi="Times New Roman" w:eastAsia="仿宋" w:cs="Times New Roman"/>
          <w:sz w:val="32"/>
          <w:szCs w:val="32"/>
          <w:vertAlign w:val="superscript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</w:rPr>
        <w:t>CFU/mL，且至少3次检测结果不超过10</w:t>
      </w:r>
      <w:r>
        <w:rPr>
          <w:rFonts w:hint="default" w:ascii="Times New Roman" w:hAnsi="Times New Roman" w:eastAsia="仿宋" w:cs="Times New Roman"/>
          <w:sz w:val="32"/>
          <w:szCs w:val="32"/>
          <w:vertAlign w:val="superscript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>CFU/mL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。风味饮料（白桃味）中菌落总数超标的原因，可能是企业未按要求严格控制生产加工过程的卫生条件，也可能与产品包装密封不严或储运条件不当等有关。</w:t>
      </w: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二、脂肪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</w:rPr>
        <w:t>脂肪是乳制品的一个品质指标。根据《食品安全国家标准 发酵乳》（GB 19302—2010）中的要求，发酵乳中脂肪的含量≥2.5 g/100g</w:t>
      </w:r>
      <w:r>
        <w:rPr>
          <w:rFonts w:hint="eastAsia" w:eastAsia="仿宋_GB2312" w:cs="Times New Roman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</w:rPr>
        <w:t>乳制品中脂肪含量过低</w:t>
      </w:r>
      <w:r>
        <w:rPr>
          <w:rFonts w:hint="eastAsia" w:eastAsia="仿宋_GB2312" w:cs="Times New Roman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highlight w:val="none"/>
        </w:rPr>
        <w:t>说明产品品质不达标，同时脂肪属于营养成分，含量过低会导致营养摄入量不足，影响身体健康。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黑体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三、酸价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酸价，又称酸值，主要反映食品中油脂的酸败程度。酸价超标会导致食品有哈喇等异味，严重超标时会产生醛酮类化合物，长期摄入酸价超标的食品会对健康有一定影响。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四、二氧化硫</w:t>
      </w:r>
    </w:p>
    <w:p>
      <w:pPr>
        <w:spacing w:line="56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二氧化硫是食品加工中常用的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防腐剂和抗氧化剂</w:t>
      </w:r>
      <w:r>
        <w:rPr>
          <w:rFonts w:ascii="Times New Roman" w:hAnsi="Times New Roman" w:eastAsia="仿宋_GB2312" w:cs="Times New Roman"/>
          <w:sz w:val="32"/>
          <w:szCs w:val="32"/>
        </w:rPr>
        <w:t>，具有防腐和抗氧化作用。少量二氧化硫进入人体不会对身体健康造成危害，但长期食用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二氧化硫</w:t>
      </w:r>
      <w:r>
        <w:rPr>
          <w:rFonts w:ascii="Times New Roman" w:hAnsi="Times New Roman" w:eastAsia="仿宋_GB2312" w:cs="Times New Roman"/>
          <w:sz w:val="32"/>
          <w:szCs w:val="32"/>
        </w:rPr>
        <w:t>超标的食品，对人体健康可能有一定影响。《食品安全国家标准 食品添加剂使用标准》（GB 2760—2014）中规定，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二氧化硫</w:t>
      </w:r>
      <w:r>
        <w:rPr>
          <w:rFonts w:ascii="Times New Roman" w:hAnsi="Times New Roman" w:eastAsia="仿宋_GB2312" w:cs="Times New Roman"/>
          <w:sz w:val="32"/>
          <w:szCs w:val="32"/>
        </w:rPr>
        <w:t>（以二氧化硫残留量计）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在蜜饯凉果</w:t>
      </w:r>
      <w:r>
        <w:rPr>
          <w:rFonts w:ascii="Times New Roman" w:hAnsi="Times New Roman" w:eastAsia="仿宋_GB2312" w:cs="Times New Roman"/>
          <w:sz w:val="32"/>
          <w:szCs w:val="32"/>
        </w:rPr>
        <w:t>中的最大使用量为0.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35</w:t>
      </w:r>
      <w:r>
        <w:rPr>
          <w:rFonts w:ascii="Times New Roman" w:hAnsi="Times New Roman" w:eastAsia="仿宋_GB2312" w:cs="Times New Roman"/>
          <w:sz w:val="32"/>
          <w:szCs w:val="32"/>
        </w:rPr>
        <w:t>g/kg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，在鲜水产（仅限于海水虾蟹类及其制品）</w:t>
      </w:r>
      <w:r>
        <w:rPr>
          <w:rFonts w:ascii="Times New Roman" w:hAnsi="Times New Roman" w:eastAsia="仿宋_GB2312" w:cs="Times New Roman"/>
          <w:sz w:val="32"/>
          <w:szCs w:val="32"/>
        </w:rPr>
        <w:t>中的最大使用量为0.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g/kg。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eastAsia="仿宋_GB2312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五、噻虫胺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噻虫胺属新烟碱类杀虫剂，具有内吸性、触杀和胃毒作用，</w:t>
      </w:r>
      <w:r>
        <w:rPr>
          <w:rFonts w:ascii="Times New Roman" w:hAnsi="Times New Roman" w:eastAsia="仿宋_GB2312"/>
          <w:sz w:val="32"/>
          <w:szCs w:val="32"/>
        </w:rPr>
        <w:t>对</w:t>
      </w:r>
      <w:r>
        <w:rPr>
          <w:rFonts w:hint="eastAsia" w:ascii="Times New Roman" w:hAnsi="Times New Roman" w:eastAsia="仿宋_GB2312"/>
          <w:sz w:val="32"/>
          <w:szCs w:val="32"/>
        </w:rPr>
        <w:t>蚜虫、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斑潜蝇</w:t>
      </w:r>
      <w:r>
        <w:rPr>
          <w:rFonts w:hint="eastAsia" w:ascii="Times New Roman" w:hAnsi="Times New Roman" w:eastAsia="仿宋_GB2312"/>
          <w:sz w:val="32"/>
          <w:szCs w:val="32"/>
        </w:rPr>
        <w:t>等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有较好防效</w:t>
      </w:r>
      <w:r>
        <w:rPr>
          <w:rFonts w:hint="eastAsia" w:ascii="Times New Roman" w:hAnsi="Times New Roman" w:eastAsia="仿宋_GB2312"/>
          <w:sz w:val="32"/>
          <w:szCs w:val="32"/>
        </w:rPr>
        <w:t>。少量的残留不会引起人体急性中毒，但长期食用噻虫胺超标的食品，对人体健康可能有一定影响。</w:t>
      </w:r>
      <w:r>
        <w:rPr>
          <w:rFonts w:ascii="Times New Roman" w:hAnsi="Times New Roman" w:eastAsia="仿宋_GB2312"/>
          <w:sz w:val="32"/>
          <w:szCs w:val="32"/>
        </w:rPr>
        <w:t>《食品安全国家标准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ascii="Times New Roman" w:hAnsi="Times New Roman" w:eastAsia="仿宋_GB2312"/>
          <w:sz w:val="32"/>
          <w:szCs w:val="32"/>
        </w:rPr>
        <w:t>食品中农药最大残留限量》（GB 2763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hint="eastAsia" w:ascii="Times New Roman" w:hAnsi="Times New Roman" w:eastAsia="仿宋_GB2312"/>
          <w:sz w:val="32"/>
          <w:szCs w:val="32"/>
        </w:rPr>
        <w:t>2019、</w:t>
      </w:r>
      <w:r>
        <w:rPr>
          <w:rFonts w:ascii="Times New Roman" w:hAnsi="Times New Roman" w:eastAsia="仿宋_GB2312"/>
          <w:sz w:val="32"/>
          <w:szCs w:val="32"/>
        </w:rPr>
        <w:t>GB 2763</w:t>
      </w:r>
      <w:r>
        <w:rPr>
          <w:rFonts w:hint="eastAsia" w:ascii="仿宋_GB2312" w:hAnsi="Times New Roman" w:eastAsia="仿宋_GB2312"/>
          <w:sz w:val="32"/>
          <w:szCs w:val="32"/>
        </w:rPr>
        <w:t>—</w:t>
      </w:r>
      <w:r>
        <w:rPr>
          <w:rFonts w:hint="eastAsia" w:ascii="Times New Roman" w:hAnsi="Times New Roman" w:eastAsia="仿宋_GB2312"/>
          <w:sz w:val="32"/>
          <w:szCs w:val="32"/>
        </w:rPr>
        <w:t>2021</w:t>
      </w:r>
      <w:r>
        <w:rPr>
          <w:rFonts w:ascii="Times New Roman" w:hAnsi="Times New Roman" w:eastAsia="仿宋_GB2312"/>
          <w:sz w:val="32"/>
          <w:szCs w:val="32"/>
        </w:rPr>
        <w:t>）中</w:t>
      </w:r>
      <w:r>
        <w:rPr>
          <w:rFonts w:hint="eastAsia" w:ascii="Times New Roman" w:hAnsi="Times New Roman" w:eastAsia="仿宋_GB2312"/>
          <w:sz w:val="32"/>
          <w:szCs w:val="32"/>
        </w:rPr>
        <w:t>均</w:t>
      </w:r>
      <w:r>
        <w:rPr>
          <w:rFonts w:ascii="Times New Roman" w:hAnsi="Times New Roman" w:eastAsia="仿宋_GB2312"/>
          <w:sz w:val="32"/>
          <w:szCs w:val="32"/>
        </w:rPr>
        <w:t>规定，</w:t>
      </w:r>
      <w:r>
        <w:rPr>
          <w:rFonts w:hint="eastAsia" w:ascii="Times New Roman" w:hAnsi="Times New Roman" w:eastAsia="仿宋_GB2312"/>
          <w:sz w:val="32"/>
          <w:szCs w:val="32"/>
        </w:rPr>
        <w:t>噻虫胺在豆类蔬菜中</w:t>
      </w:r>
      <w:r>
        <w:rPr>
          <w:rFonts w:ascii="Times New Roman" w:hAnsi="Times New Roman" w:eastAsia="仿宋_GB2312"/>
          <w:sz w:val="32"/>
          <w:szCs w:val="32"/>
        </w:rPr>
        <w:t>的最大残留限量</w:t>
      </w:r>
      <w:r>
        <w:rPr>
          <w:rFonts w:hint="eastAsia" w:ascii="Times New Roman" w:hAnsi="Times New Roman" w:eastAsia="仿宋_GB2312"/>
          <w:sz w:val="32"/>
          <w:szCs w:val="32"/>
        </w:rPr>
        <w:t>值</w:t>
      </w:r>
      <w:r>
        <w:rPr>
          <w:rFonts w:ascii="Times New Roman" w:hAnsi="Times New Roman" w:eastAsia="仿宋_GB2312"/>
          <w:sz w:val="32"/>
          <w:szCs w:val="32"/>
        </w:rPr>
        <w:t>为0.</w:t>
      </w:r>
      <w:r>
        <w:rPr>
          <w:rFonts w:hint="eastAsia" w:ascii="Times New Roman" w:hAnsi="Times New Roman" w:eastAsia="仿宋_GB2312"/>
          <w:sz w:val="32"/>
          <w:szCs w:val="32"/>
        </w:rPr>
        <w:t>01</w:t>
      </w:r>
      <w:r>
        <w:rPr>
          <w:rFonts w:ascii="Times New Roman" w:hAnsi="Times New Roman" w:eastAsia="仿宋_GB2312"/>
          <w:sz w:val="32"/>
          <w:szCs w:val="32"/>
        </w:rPr>
        <w:t>mg/kg。</w:t>
      </w:r>
      <w:r>
        <w:rPr>
          <w:rFonts w:hint="eastAsia" w:eastAsia="仿宋_GB2312"/>
          <w:sz w:val="32"/>
          <w:szCs w:val="32"/>
          <w:lang w:val="en-US" w:eastAsia="zh-CN"/>
        </w:rPr>
        <w:t>菜豆</w:t>
      </w:r>
      <w:r>
        <w:rPr>
          <w:rFonts w:ascii="Times New Roman" w:hAnsi="Times New Roman" w:eastAsia="仿宋_GB2312"/>
          <w:sz w:val="32"/>
          <w:szCs w:val="32"/>
        </w:rPr>
        <w:t>中</w:t>
      </w:r>
      <w:r>
        <w:rPr>
          <w:rFonts w:hint="eastAsia" w:ascii="Times New Roman" w:hAnsi="Times New Roman" w:eastAsia="仿宋_GB2312"/>
          <w:sz w:val="32"/>
          <w:szCs w:val="32"/>
        </w:rPr>
        <w:t>噻虫胺残留量</w:t>
      </w:r>
      <w:r>
        <w:rPr>
          <w:rFonts w:ascii="Times New Roman" w:hAnsi="Times New Roman" w:eastAsia="仿宋_GB2312"/>
          <w:sz w:val="32"/>
          <w:szCs w:val="32"/>
        </w:rPr>
        <w:t>超标</w:t>
      </w:r>
      <w:r>
        <w:rPr>
          <w:rFonts w:hint="eastAsia" w:ascii="Times New Roman" w:hAnsi="Times New Roman" w:eastAsia="仿宋_GB2312"/>
          <w:sz w:val="32"/>
          <w:szCs w:val="32"/>
        </w:rPr>
        <w:t>的原因</w:t>
      </w:r>
      <w:r>
        <w:rPr>
          <w:rFonts w:ascii="Times New Roman" w:hAnsi="Times New Roman" w:eastAsia="仿宋_GB2312"/>
          <w:sz w:val="32"/>
          <w:szCs w:val="32"/>
        </w:rPr>
        <w:t>，</w:t>
      </w:r>
      <w:r>
        <w:rPr>
          <w:rFonts w:hint="eastAsia" w:ascii="Times New Roman" w:hAnsi="Times New Roman" w:eastAsia="仿宋_GB2312"/>
          <w:sz w:val="32"/>
          <w:szCs w:val="32"/>
        </w:rPr>
        <w:t>可能是为</w:t>
      </w:r>
      <w:r>
        <w:rPr>
          <w:rFonts w:ascii="Times New Roman" w:hAnsi="Times New Roman" w:eastAsia="仿宋_GB2312"/>
          <w:sz w:val="32"/>
          <w:szCs w:val="32"/>
        </w:rPr>
        <w:t>快速控制</w:t>
      </w:r>
      <w:r>
        <w:rPr>
          <w:rFonts w:hint="eastAsia" w:ascii="Times New Roman" w:hAnsi="Times New Roman" w:eastAsia="仿宋_GB2312"/>
          <w:sz w:val="32"/>
          <w:szCs w:val="32"/>
        </w:rPr>
        <w:t>虫害，</w:t>
      </w:r>
      <w:r>
        <w:rPr>
          <w:rFonts w:ascii="Times New Roman" w:hAnsi="Times New Roman" w:eastAsia="仿宋_GB2312"/>
          <w:sz w:val="32"/>
          <w:szCs w:val="32"/>
        </w:rPr>
        <w:t>加大用药量</w:t>
      </w:r>
      <w:r>
        <w:rPr>
          <w:rFonts w:hint="eastAsia" w:ascii="Times New Roman" w:hAnsi="Times New Roman" w:eastAsia="仿宋_GB2312"/>
          <w:sz w:val="32"/>
          <w:szCs w:val="32"/>
        </w:rPr>
        <w:t>或</w:t>
      </w:r>
      <w:r>
        <w:rPr>
          <w:rFonts w:ascii="Times New Roman" w:hAnsi="Times New Roman" w:eastAsia="仿宋_GB2312"/>
          <w:sz w:val="32"/>
          <w:szCs w:val="32"/>
        </w:rPr>
        <w:t>未遵守采摘间隔期</w:t>
      </w:r>
      <w:r>
        <w:rPr>
          <w:rFonts w:hint="eastAsia" w:ascii="Times New Roman" w:hAnsi="Times New Roman" w:eastAsia="仿宋_GB2312"/>
          <w:sz w:val="32"/>
          <w:szCs w:val="32"/>
        </w:rPr>
        <w:t>规定</w:t>
      </w:r>
      <w:r>
        <w:rPr>
          <w:rFonts w:ascii="Times New Roman" w:hAnsi="Times New Roman" w:eastAsia="仿宋_GB2312"/>
          <w:sz w:val="32"/>
          <w:szCs w:val="32"/>
        </w:rPr>
        <w:t>，致使上市销售</w:t>
      </w:r>
      <w:r>
        <w:rPr>
          <w:rFonts w:hint="eastAsia" w:ascii="Times New Roman" w:hAnsi="Times New Roman" w:eastAsia="仿宋_GB2312"/>
          <w:sz w:val="32"/>
          <w:szCs w:val="32"/>
        </w:rPr>
        <w:t>的产品中残留量超标</w:t>
      </w:r>
      <w:r>
        <w:rPr>
          <w:rFonts w:ascii="Times New Roman" w:hAnsi="Times New Roman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CESI黑体-GB2312" w:hAnsi="CESI黑体-GB2312" w:eastAsia="CESI黑体-GB2312" w:cs="CESI黑体-GB2312"/>
          <w:b w:val="0"/>
          <w:bCs/>
          <w:sz w:val="32"/>
          <w:szCs w:val="32"/>
          <w:highlight w:val="none"/>
          <w:lang w:eastAsia="zh-CN"/>
        </w:rPr>
      </w:pPr>
      <w:r>
        <w:rPr>
          <w:rFonts w:hint="eastAsia" w:ascii="CESI黑体-GB2312" w:hAnsi="CESI黑体-GB2312" w:eastAsia="CESI黑体-GB2312" w:cs="CESI黑体-GB2312"/>
          <w:b w:val="0"/>
          <w:bCs/>
          <w:sz w:val="32"/>
          <w:szCs w:val="32"/>
          <w:highlight w:val="none"/>
          <w:lang w:eastAsia="zh-CN"/>
        </w:rPr>
        <w:t>六</w:t>
      </w:r>
      <w:r>
        <w:rPr>
          <w:rFonts w:hint="eastAsia" w:ascii="CESI黑体-GB2312" w:hAnsi="CESI黑体-GB2312" w:eastAsia="CESI黑体-GB2312" w:cs="CESI黑体-GB2312"/>
          <w:b w:val="0"/>
          <w:bCs/>
          <w:sz w:val="32"/>
          <w:szCs w:val="32"/>
          <w:highlight w:val="none"/>
        </w:rPr>
        <w:t>、</w:t>
      </w:r>
      <w:r>
        <w:rPr>
          <w:rFonts w:hint="eastAsia" w:ascii="CESI黑体-GB2312" w:hAnsi="CESI黑体-GB2312" w:eastAsia="CESI黑体-GB2312" w:cs="CESI黑体-GB2312"/>
          <w:b w:val="0"/>
          <w:bCs/>
          <w:sz w:val="32"/>
          <w:szCs w:val="32"/>
          <w:highlight w:val="none"/>
          <w:lang w:val="en-US" w:eastAsia="zh-CN"/>
        </w:rPr>
        <w:t>地西泮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地西泮是镇静类药物。目前我国未批准作为水产养殖用兽药，依据《兽药管理条例》有关规定，水产养殖过程中使用该药物属于违规用药。《食品安全国家标准 食品中兽药最大残留限量》（GB 31650―2019）中规定，地西泮不得在动物性食品中检出。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七、甲氧苄啶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kern w:val="2"/>
          <w:sz w:val="32"/>
          <w:szCs w:val="32"/>
          <w:lang w:val="en-US" w:eastAsia="zh-CN" w:bidi="ar"/>
        </w:rPr>
        <w:t>甲氧苄啶为抗菌增效剂，常与磺胺类药物一起使用。长期食用甲氧苄啶残留超标的食品，可能会引起恶心、呕吐等反应。《食品安全国家标准食品中兽药最大残留限量》（GB 31650—2019）中规定，甲氧苄啶在家禽肌肉中最大残留限量值为50μg/kg。鸡蛋中甲氧苄啶残留量超标的原因，可能是在养殖过程中为快速控制疫病，违规加大用药量或不遵守休药期规定，致使上市销售产品中的药物残留量超标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Times New Roman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lang w:val="en-US" w:eastAsia="zh-CN"/>
        </w:rPr>
        <w:t>八、</w:t>
      </w:r>
      <w:r>
        <w:rPr>
          <w:rFonts w:ascii="Times New Roman" w:hAnsi="Times New Roman" w:eastAsia="黑体" w:cs="Times New Roman"/>
          <w:bCs/>
          <w:sz w:val="32"/>
          <w:szCs w:val="32"/>
        </w:rPr>
        <w:t>阴离子合成洗涤剂（以十二烷基苯磺酸钠计）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阴离子合成洗涤剂，即我们日常生活中经常用到的洗衣粉、洗洁精等洗涤剂的主要成分，其主要成分十二烷基磺酸钠，是一种低毒物质，因其使用方便、易溶解、稳定性好、成本低等优点，在消毒企业中广泛使用，但是如果餐（饮）具清洗消毒流程控制不当，会造成洗涤剂在餐（饮）具上的残留，对人体健康产生不良影响。《食品安全国家标准 消毒餐（饮）具》（GB 14934—2016）中规定采用化学消毒法的餐（饮）具的阴离子合成洗涤剂应不得检出。</w:t>
      </w:r>
    </w:p>
    <w:p>
      <w:pPr>
        <w:numPr>
          <w:ilvl w:val="0"/>
          <w:numId w:val="1"/>
        </w:numPr>
        <w:spacing w:line="560" w:lineRule="exact"/>
        <w:ind w:firstLine="640" w:firstLineChars="200"/>
        <w:outlineLvl w:val="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氟虫腈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氟虫腈是一种苯基吡唑类杀虫剂，对水生生物、家蚕、蜜蜂等具有较强的毒性，对生态环境造成一定的影响。少量的残留不会引起人体急性中毒，但长期食用氟虫腈超标的食品，对人体健康可能有一定影响。《食品安全国家标准 食品中农药最大残留限量》（GB 2763—2019）中规定，氟虫腈在叶菜类蔬菜中的最大残留限量值为0.02mg/kg。油菜中氟虫腈残留量超标的原因，可能是为快速控制虫害而违规使用。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eastAsia="黑体" w:cs="Times New Roman"/>
          <w:kern w:val="0"/>
          <w:sz w:val="32"/>
          <w:szCs w:val="32"/>
          <w:lang w:val="en-US" w:eastAsia="zh-CN"/>
        </w:rPr>
        <w:t>十、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酒精度</w:t>
      </w:r>
    </w:p>
    <w:p>
      <w:pPr>
        <w:numPr>
          <w:numId w:val="0"/>
        </w:numPr>
        <w:spacing w:line="560" w:lineRule="exact"/>
        <w:ind w:firstLine="640" w:firstLineChars="200"/>
        <w:outlineLvl w:val="0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酒精度又叫酒度，是指在20℃时，100毫升酒中含有乙醇（酒精）的毫升数，即体积（容量）的百分数。酒精度是酒类产品的一个重要理化指标，含量不达标主要影响产品品质。酒精度未达到产品标签明示要求的原因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可能是个别企业生产工艺控制不严格或生产工艺水平较低，无法准确控制酒精度；也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可能是生产企业检验器具未检定或检验过程不规范，造成检验结果有偏差；还可能是包装不严密造成酒精挥发。</w:t>
      </w:r>
    </w:p>
    <w:sectPr>
      <w:pgSz w:w="11906" w:h="16838"/>
      <w:pgMar w:top="1247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FB693CC"/>
    <w:multiLevelType w:val="singleLevel"/>
    <w:tmpl w:val="7FB693CC"/>
    <w:lvl w:ilvl="0" w:tentative="0">
      <w:start w:val="9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lZDc5YTVhMTkxZTI4MGZhOGYzM2RmNjE2NjgzOWEifQ=="/>
  </w:docVars>
  <w:rsids>
    <w:rsidRoot w:val="CFD74AB9"/>
    <w:rsid w:val="2472693B"/>
    <w:rsid w:val="2E0F6A52"/>
    <w:rsid w:val="30FB448C"/>
    <w:rsid w:val="32044E21"/>
    <w:rsid w:val="4C245030"/>
    <w:rsid w:val="4F6736AB"/>
    <w:rsid w:val="4FAF6D0F"/>
    <w:rsid w:val="597FA43E"/>
    <w:rsid w:val="6AFF5161"/>
    <w:rsid w:val="753F5BBA"/>
    <w:rsid w:val="ADCF6177"/>
    <w:rsid w:val="CFD74AB9"/>
    <w:rsid w:val="DFDB11F7"/>
    <w:rsid w:val="EFEA0C7F"/>
    <w:rsid w:val="EFFFDADA"/>
    <w:rsid w:val="FBBA16C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toa heading"/>
    <w:basedOn w:val="1"/>
    <w:next w:val="1"/>
    <w:qFormat/>
    <w:uiPriority w:val="0"/>
    <w:rPr>
      <w:rFonts w:ascii="Arial" w:hAnsi="Arial"/>
    </w:rPr>
  </w:style>
  <w:style w:type="paragraph" w:styleId="4">
    <w:name w:val="toc 1"/>
    <w:basedOn w:val="1"/>
    <w:next w:val="1"/>
    <w:unhideWhenUsed/>
    <w:qFormat/>
    <w:uiPriority w:val="3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2021-07-23T22:28:00Z</dcterms:created>
  <dc:creator>thtf</dc:creator>
  <cp:lastModifiedBy>彭本存</cp:lastModifiedBy>
  <dcterms:modified xsi:type="dcterms:W3CDTF">2023-12-04T08:27:08Z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882682F7D6224C04A62805FE1FBE8B1E</vt:lpwstr>
  </property>
</Properties>
</file>