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03.0</w:t>
            </w:r>
            <w:r>
              <w:rPr>
                <w:rFonts w:ascii="黑体" w:hAnsi="黑体" w:eastAsia="黑体"/>
                <w:sz w:val="21"/>
                <w:szCs w:val="21"/>
              </w:rPr>
              <w:fldChar w:fldCharType="end"/>
            </w:r>
            <w:bookmarkEnd w:id="0"/>
            <w:r>
              <w:rPr>
                <w:rFonts w:hint="eastAsia" w:ascii="黑体" w:hAnsi="黑体" w:eastAsia="黑体"/>
                <w:sz w:val="21"/>
                <w:szCs w:val="21"/>
              </w:rPr>
              <w:t>80.99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A</w:t>
            </w:r>
            <w:r>
              <w:rPr>
                <w:rFonts w:ascii="黑体" w:hAnsi="黑体" w:eastAsia="黑体"/>
                <w:sz w:val="21"/>
                <w:szCs w:val="21"/>
              </w:rPr>
              <w:fldChar w:fldCharType="end"/>
            </w:r>
            <w:bookmarkEnd w:id="1"/>
            <w:r>
              <w:rPr>
                <w:rFonts w:hint="eastAsia" w:ascii="黑体" w:hAnsi="黑体" w:eastAsia="黑体"/>
                <w:sz w:val="21"/>
                <w:szCs w:val="21"/>
              </w:rPr>
              <w:t xml:space="preserve"> 00</w:t>
            </w:r>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0"/>
              <w:framePr w:w="0" w:hRule="auto" w:wrap="auto" w:vAnchor="margin" w:hAnchor="text" w:xAlign="left" w:yAlign="inline"/>
              <w:rPr>
                <w:rFonts w:ascii="宋体" w:hAnsi="宋体"/>
                <w:sz w:val="28"/>
                <w:szCs w:val="28"/>
              </w:rPr>
            </w:pPr>
            <w:bookmarkStart w:id="2" w:name="_Hlk26473981"/>
            <w:r>
              <w:t>DB</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3708</w:t>
            </w:r>
            <w:r>
              <w:fldChar w:fldCharType="end"/>
            </w:r>
            <w:bookmarkEnd w:id="3"/>
          </w:p>
        </w:tc>
      </w:tr>
    </w:tbl>
    <w:p>
      <w:pPr>
        <w:pStyle w:val="51"/>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济宁市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6"/>
        <w:rPr>
          <w:rFonts w:hint="eastAsia" w:eastAsia="黑体"/>
          <w:lang w:val="en-US" w:eastAsia="zh-CN"/>
        </w:rPr>
      </w:pPr>
      <w:r>
        <w:rPr>
          <w:rFonts w:hint="eastAsia" w:ascii="黑体" w:hAnsi="黑体" w:eastAsia="黑体" w:cs="黑体"/>
          <w:lang w:val="fr-FR"/>
        </w:rPr>
        <w:t xml:space="preserve">DB </w:t>
      </w:r>
      <w:r>
        <w:rPr>
          <w:rFonts w:hint="eastAsia" w:ascii="黑体" w:hAnsi="黑体" w:eastAsia="黑体" w:cs="黑体"/>
        </w:rPr>
        <w:fldChar w:fldCharType="begin">
          <w:ffData>
            <w:name w:val="文字1"/>
            <w:enabled/>
            <w:calcOnExit w:val="0"/>
            <w:textInput>
              <w:default w:val="XX/T"/>
            </w:textInput>
          </w:ffData>
        </w:fldChar>
      </w:r>
      <w:bookmarkStart w:id="5" w:name="文字1"/>
      <w:r>
        <w:rPr>
          <w:rFonts w:hint="eastAsia" w:ascii="黑体" w:hAnsi="黑体" w:eastAsia="黑体" w:cs="黑体"/>
          <w:lang w:val="fr-FR"/>
        </w:rPr>
        <w:instrText xml:space="preserve"> FORMTEXT </w:instrText>
      </w:r>
      <w:r>
        <w:rPr>
          <w:rFonts w:hint="eastAsia" w:ascii="黑体" w:hAnsi="黑体" w:eastAsia="黑体" w:cs="黑体"/>
        </w:rPr>
        <w:fldChar w:fldCharType="separate"/>
      </w:r>
      <w:r>
        <w:rPr>
          <w:rFonts w:hint="eastAsia" w:ascii="黑体" w:hAnsi="黑体" w:eastAsia="黑体" w:cs="黑体"/>
          <w:lang w:val="fr-FR"/>
        </w:rPr>
        <w:t>3708/T</w:t>
      </w:r>
      <w:r>
        <w:rPr>
          <w:rFonts w:hint="eastAsia" w:ascii="黑体" w:hAnsi="黑体" w:eastAsia="黑体" w:cs="黑体"/>
        </w:rPr>
        <w:fldChar w:fldCharType="end"/>
      </w:r>
      <w:bookmarkEnd w:id="5"/>
      <w:r>
        <w:rPr>
          <w:rFonts w:hint="eastAsia" w:ascii="黑体" w:hAnsi="黑体" w:eastAsia="黑体" w:cs="黑体"/>
          <w:lang w:val="fr-FR"/>
        </w:rPr>
        <w:t xml:space="preserve"> </w:t>
      </w:r>
      <w:r>
        <w:rPr>
          <w:rFonts w:hint="eastAsia" w:ascii="黑体" w:hAnsi="黑体" w:eastAsia="黑体" w:cs="黑体"/>
          <w:color w:val="000000"/>
          <w:spacing w:val="-1"/>
          <w:lang w:val="en-US" w:eastAsia="zh-CN"/>
        </w:rPr>
        <w:t>45</w:t>
      </w:r>
      <w:r>
        <w:rPr>
          <w:rFonts w:hint="eastAsia" w:ascii="黑体" w:hAnsi="黑体" w:eastAsia="黑体" w:cs="黑体"/>
          <w:lang w:val="fr-FR"/>
        </w:rPr>
        <w:t>—</w:t>
      </w:r>
      <w:r>
        <w:rPr>
          <w:rFonts w:hint="eastAsia" w:ascii="黑体" w:hAnsi="黑体" w:eastAsia="黑体" w:cs="黑体"/>
        </w:rPr>
        <w:fldChar w:fldCharType="begin">
          <w:ffData>
            <w:name w:val="NSTD_CODE_B"/>
            <w:enabled/>
            <w:calcOnExit w:val="0"/>
            <w:textInput>
              <w:default w:val="XXXX"/>
            </w:textInput>
          </w:ffData>
        </w:fldChar>
      </w:r>
      <w:bookmarkStart w:id="6" w:name="NSTD_CODE_B"/>
      <w:r>
        <w:rPr>
          <w:rFonts w:hint="eastAsia" w:ascii="黑体" w:hAnsi="黑体" w:eastAsia="黑体" w:cs="黑体"/>
          <w:lang w:val="fr-FR"/>
        </w:rPr>
        <w:instrText xml:space="preserve"> FORMTEXT </w:instrText>
      </w:r>
      <w:r>
        <w:rPr>
          <w:rFonts w:hint="eastAsia" w:ascii="黑体" w:hAnsi="黑体" w:eastAsia="黑体" w:cs="黑体"/>
        </w:rPr>
        <w:fldChar w:fldCharType="separate"/>
      </w:r>
      <w:r>
        <w:rPr>
          <w:rFonts w:hint="eastAsia" w:ascii="黑体" w:hAnsi="黑体" w:eastAsia="黑体" w:cs="黑体"/>
        </w:rPr>
        <w:t>202</w:t>
      </w:r>
      <w:r>
        <w:rPr>
          <w:rFonts w:hint="eastAsia" w:ascii="黑体" w:hAnsi="黑体" w:eastAsia="黑体" w:cs="黑体"/>
        </w:rPr>
        <w:fldChar w:fldCharType="end"/>
      </w:r>
      <w:bookmarkEnd w:id="6"/>
      <w:r>
        <w:rPr>
          <w:rFonts w:hint="eastAsia" w:ascii="黑体" w:hAnsi="黑体" w:eastAsia="黑体" w:cs="黑体"/>
          <w:lang w:val="en-US" w:eastAsia="zh-CN"/>
        </w:rPr>
        <w:t>3</w:t>
      </w:r>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FgAAAGRycy9QSwECFAAUAAAACACHTuJAJ4NJltgA&#10;AAAMAQAADwAAAAAAAAABACAAAAA4AAAAZHJzL2Rvd25yZXYueG1sUEsBAhQAFAAAAAgAh07iQOoQ&#10;p33QAQAAbwMAAA4AAAAAAAAAAQAgAAAAPQEAAGRycy9lMm9Eb2MueG1sUEsFBgAAAAAGAAYAWQEA&#10;AH8FAAAAAA==&#10;">
                <v:fill on="f" focussize="0,0"/>
                <v:stroke color="#000000" joinstyle="round"/>
                <v:imagedata o:title=""/>
                <o:lock v:ext="edit" aspectratio="f"/>
              </v:line>
            </w:pict>
          </mc:Fallback>
        </mc:AlternateContent>
      </w:r>
    </w:p>
    <w:p>
      <w:pPr>
        <w:pStyle w:val="51"/>
        <w:framePr w:w="9639" w:h="6976" w:hRule="exact" w:hSpace="0" w:vSpace="0" w:hAnchor="page" w:y="6408"/>
        <w:jc w:val="center"/>
        <w:rPr>
          <w:rFonts w:ascii="黑体" w:hAnsi="黑体" w:eastAsia="黑体"/>
          <w:b w:val="0"/>
          <w:bCs w:val="0"/>
          <w:w w:val="100"/>
        </w:rPr>
      </w:pPr>
    </w:p>
    <w:p>
      <w:pPr>
        <w:pStyle w:val="198"/>
        <w:framePr w:h="6974" w:hRule="exact" w:wrap="around" w:x="1419" w:anchorLock="1"/>
        <w:rPr>
          <w:szCs w:val="28"/>
        </w:rPr>
      </w:pPr>
      <w:bookmarkStart w:id="7" w:name="CSTD_NAME"/>
      <w:r>
        <w:rPr>
          <w:rFonts w:hint="eastAsia"/>
        </w:rPr>
        <w:fldChar w:fldCharType="begin">
          <w:ffData>
            <w:name w:val="CSTD_NAME"/>
            <w:enabled/>
            <w:calcOnExit w:val="0"/>
            <w:textInput>
              <w:default w:val="食品检验检测机构服务规范"/>
            </w:textInput>
          </w:ffData>
        </w:fldChar>
      </w:r>
      <w:r>
        <w:rPr>
          <w:rFonts w:hint="eastAsia"/>
        </w:rPr>
        <w:instrText xml:space="preserve">FORMTEXT</w:instrText>
      </w:r>
      <w:r>
        <w:rPr>
          <w:rFonts w:hint="eastAsia"/>
        </w:rPr>
        <w:fldChar w:fldCharType="separate"/>
      </w:r>
      <w:r>
        <w:rPr>
          <w:rFonts w:hint="eastAsia"/>
        </w:rPr>
        <w:t>食品检验检测机构服务规范</w:t>
      </w:r>
      <w:r>
        <w:rPr>
          <w:rFonts w:hint="eastAsia"/>
        </w:rPr>
        <w:fldChar w:fldCharType="end"/>
      </w:r>
      <w:bookmarkEnd w:id="7"/>
    </w:p>
    <w:p>
      <w:pPr>
        <w:pStyle w:val="123"/>
        <w:framePr w:w="9639" w:h="6974" w:hRule="exact" w:vAnchor="page" w:hAnchor="page" w:x="1419" w:y="6408"/>
        <w:rPr>
          <w:szCs w:val="28"/>
        </w:rPr>
      </w:pPr>
      <w:r>
        <w:rPr>
          <w:rFonts w:hint="eastAsia" w:ascii="Times New Roman"/>
          <w:sz w:val="28"/>
          <w:szCs w:val="28"/>
        </w:rPr>
        <w:t>S</w:t>
      </w:r>
      <w:r>
        <w:rPr>
          <w:rFonts w:ascii="Times New Roman"/>
          <w:sz w:val="28"/>
          <w:szCs w:val="28"/>
        </w:rPr>
        <w:t xml:space="preserve">pecification for </w:t>
      </w:r>
      <w:r>
        <w:rPr>
          <w:rFonts w:hint="eastAsia" w:ascii="Times New Roman"/>
          <w:sz w:val="28"/>
          <w:szCs w:val="28"/>
        </w:rPr>
        <w:t>s</w:t>
      </w:r>
      <w:r>
        <w:rPr>
          <w:rFonts w:ascii="Times New Roman"/>
          <w:sz w:val="28"/>
          <w:szCs w:val="28"/>
        </w:rPr>
        <w:t>ervice</w:t>
      </w:r>
      <w:r>
        <w:rPr>
          <w:rFonts w:hint="eastAsia" w:ascii="Times New Roman"/>
          <w:sz w:val="28"/>
          <w:szCs w:val="28"/>
        </w:rPr>
        <w:t xml:space="preserve"> of food inspection and testing institutions</w:t>
      </w:r>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textAlignment w:val="bottom"/>
        <w:rPr>
          <w:rFonts w:eastAsia="黑体"/>
          <w:szCs w:val="28"/>
        </w:rPr>
      </w:pPr>
    </w:p>
    <w:p>
      <w:pPr>
        <w:pStyle w:val="194"/>
        <w:framePr w:y="14176"/>
      </w:pPr>
      <w:r>
        <w:rPr>
          <w:rFonts w:hint="eastAsia" w:ascii="黑体" w:hAnsi="黑体" w:eastAsia="黑体" w:cs="黑体"/>
        </w:rPr>
        <w:t>202</w:t>
      </w:r>
      <w:r>
        <w:rPr>
          <w:rFonts w:hint="eastAsia" w:ascii="黑体" w:hAnsi="黑体" w:eastAsia="黑体" w:cs="黑体"/>
          <w:lang w:val="en-US" w:eastAsia="zh-CN"/>
        </w:rPr>
        <w:t>3</w:t>
      </w:r>
      <w:r>
        <w:rPr>
          <w:rFonts w:hint="eastAsia" w:ascii="黑体" w:hAnsi="黑体" w:cs="黑体"/>
          <w:lang w:val="en-US" w:eastAsia="zh-CN"/>
        </w:rPr>
        <w:t xml:space="preserve"> </w:t>
      </w:r>
      <w:r>
        <w:rPr>
          <w:rFonts w:hint="eastAsia" w:ascii="黑体" w:hAnsi="黑体" w:eastAsia="黑体" w:cs="黑体"/>
        </w:rPr>
        <w:t>-</w:t>
      </w:r>
      <w:r>
        <w:rPr>
          <w:rFonts w:hint="eastAsia" w:ascii="黑体" w:hAnsi="黑体" w:cs="黑体"/>
          <w:lang w:val="en-US" w:eastAsia="zh-CN"/>
        </w:rPr>
        <w:t xml:space="preserve"> </w:t>
      </w:r>
      <w:r>
        <w:rPr>
          <w:rFonts w:hint="eastAsia" w:ascii="黑体" w:hAnsi="黑体" w:eastAsia="黑体" w:cs="黑体"/>
          <w:lang w:val="en-US" w:eastAsia="zh-CN"/>
        </w:rPr>
        <w:t>12</w:t>
      </w:r>
      <w:r>
        <w:rPr>
          <w:rFonts w:hint="eastAsia" w:ascii="黑体" w:hAnsi="黑体" w:cs="黑体"/>
          <w:lang w:val="en-US" w:eastAsia="zh-CN"/>
        </w:rPr>
        <w:t xml:space="preserve"> </w:t>
      </w:r>
      <w:r>
        <w:rPr>
          <w:rFonts w:hint="eastAsia" w:ascii="黑体" w:hAnsi="黑体" w:eastAsia="黑体" w:cs="黑体"/>
        </w:rPr>
        <w:t>-</w:t>
      </w:r>
      <w:r>
        <w:rPr>
          <w:rFonts w:hint="eastAsia" w:ascii="黑体" w:hAnsi="黑体" w:cs="黑体"/>
          <w:lang w:val="en-US" w:eastAsia="zh-CN"/>
        </w:rPr>
        <w:t xml:space="preserve"> </w:t>
      </w:r>
      <w:r>
        <w:rPr>
          <w:rFonts w:hint="eastAsia" w:ascii="黑体" w:hAnsi="黑体" w:eastAsia="黑体" w:cs="黑体"/>
          <w:lang w:val="en-US" w:eastAsia="zh-CN"/>
        </w:rPr>
        <w:t>28</w:t>
      </w:r>
      <w:r>
        <w:rPr>
          <w:rFonts w:hint="eastAsia"/>
        </w:rPr>
        <w:t>发布</w:t>
      </w:r>
    </w:p>
    <w:p>
      <w:pPr>
        <w:pStyle w:val="195"/>
        <w:framePr w:y="14176"/>
      </w:pPr>
      <w:r>
        <w:rPr>
          <w:rFonts w:hint="eastAsia" w:ascii="黑体" w:hAnsi="黑体" w:eastAsia="黑体" w:cs="黑体"/>
        </w:rPr>
        <w:t>202</w:t>
      </w:r>
      <w:r>
        <w:rPr>
          <w:rFonts w:hint="eastAsia" w:ascii="黑体" w:hAnsi="黑体" w:eastAsia="黑体" w:cs="黑体"/>
          <w:lang w:val="en-US" w:eastAsia="zh-CN"/>
        </w:rPr>
        <w:t>4</w:t>
      </w:r>
      <w:r>
        <w:rPr>
          <w:rFonts w:hint="eastAsia" w:ascii="黑体" w:hAnsi="黑体" w:cs="黑体"/>
          <w:lang w:val="en-US" w:eastAsia="zh-CN"/>
        </w:rPr>
        <w:t xml:space="preserve"> </w:t>
      </w:r>
      <w:r>
        <w:rPr>
          <w:rFonts w:hint="eastAsia" w:ascii="黑体" w:hAnsi="黑体" w:eastAsia="黑体" w:cs="黑体"/>
        </w:rPr>
        <w:t>-</w:t>
      </w:r>
      <w:r>
        <w:rPr>
          <w:rFonts w:hint="eastAsia" w:ascii="黑体" w:hAnsi="黑体" w:cs="黑体"/>
          <w:lang w:val="en-US" w:eastAsia="zh-CN"/>
        </w:rPr>
        <w:t xml:space="preserve"> </w:t>
      </w:r>
      <w:r>
        <w:rPr>
          <w:rFonts w:hint="eastAsia" w:ascii="黑体" w:hAnsi="黑体" w:eastAsia="黑体" w:cs="黑体"/>
          <w:lang w:val="en-US" w:eastAsia="zh-CN"/>
        </w:rPr>
        <w:t>01</w:t>
      </w:r>
      <w:r>
        <w:rPr>
          <w:rFonts w:hint="eastAsia" w:ascii="黑体" w:hAnsi="黑体" w:cs="黑体"/>
          <w:lang w:val="en-US" w:eastAsia="zh-CN"/>
        </w:rPr>
        <w:t xml:space="preserve"> </w:t>
      </w:r>
      <w:r>
        <w:rPr>
          <w:rFonts w:hint="eastAsia" w:ascii="黑体" w:hAnsi="黑体" w:eastAsia="黑体" w:cs="黑体"/>
        </w:rPr>
        <w:t>-</w:t>
      </w:r>
      <w:r>
        <w:rPr>
          <w:rFonts w:hint="eastAsia" w:ascii="黑体" w:hAnsi="黑体" w:cs="黑体"/>
          <w:lang w:val="en-US" w:eastAsia="zh-CN"/>
        </w:rPr>
        <w:t xml:space="preserve"> </w:t>
      </w:r>
      <w:r>
        <w:rPr>
          <w:rFonts w:hint="eastAsia" w:ascii="黑体" w:hAnsi="黑体" w:eastAsia="黑体" w:cs="黑体"/>
          <w:lang w:val="en-US" w:eastAsia="zh-CN"/>
        </w:rPr>
        <w:t>28</w:t>
      </w:r>
      <w:r>
        <w:rPr>
          <w:rFonts w:hint="eastAsia"/>
        </w:rPr>
        <w:t>实施</w:t>
      </w:r>
    </w:p>
    <w:p>
      <w:pPr>
        <w:pStyle w:val="152"/>
        <w:framePr w:h="584" w:hRule="exact" w:hSpace="181" w:vSpace="181" w:y="15027"/>
        <w:rPr>
          <w:rFonts w:hAnsi="黑体"/>
        </w:rPr>
      </w:pPr>
      <w:r>
        <w:rPr>
          <w:rFonts w:hAnsi="黑体"/>
          <w:w w:val="100"/>
          <w:sz w:val="28"/>
        </w:rPr>
        <w:fldChar w:fldCharType="begin">
          <w:ffData>
            <w:name w:val="fm"/>
            <w:enabled/>
            <w:calcOnExit w:val="0"/>
            <w:textInput/>
          </w:ffData>
        </w:fldChar>
      </w:r>
      <w:bookmarkStart w:id="8" w:name="fm"/>
      <w:r>
        <w:rPr>
          <w:rFonts w:hAnsi="黑体"/>
          <w:w w:val="100"/>
          <w:sz w:val="28"/>
        </w:rPr>
        <w:instrText xml:space="preserve"> FORMTEXT </w:instrText>
      </w:r>
      <w:r>
        <w:rPr>
          <w:rFonts w:hAnsi="黑体"/>
          <w:w w:val="100"/>
          <w:sz w:val="28"/>
        </w:rPr>
        <w:fldChar w:fldCharType="separate"/>
      </w:r>
      <w:r>
        <w:rPr>
          <w:rFonts w:hint="eastAsia" w:hAnsi="黑体"/>
          <w:w w:val="100"/>
          <w:sz w:val="28"/>
        </w:rPr>
        <w:t>济宁市市场监督管理局</w:t>
      </w:r>
      <w:r>
        <w:rPr>
          <w:rFonts w:hAnsi="黑体"/>
          <w:w w:val="100"/>
          <w:sz w:val="28"/>
        </w:rPr>
        <w:fldChar w:fldCharType="end"/>
      </w:r>
      <w:bookmarkEnd w:id="8"/>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7" w:type="first"/>
          <w:footerReference r:id="rId9" w:type="first"/>
          <w:headerReference r:id="rId5" w:type="default"/>
          <w:headerReference r:id="rId6" w:type="even"/>
          <w:footerReference r:id="rId8"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FgAAAGRycy9QSwECFAAUAAAACACHTuJAqzMc+9cAAAAO&#10;AQAADwAAAAAAAAABACAAAAA4AAAAZHJzL2Rvd25yZXYueG1sUEsBAhQAFAAAAAgAh07iQGSNHbPO&#10;AQAAbQMAAA4AAAAAAAAAAQAgAAAAPAEAAGRycy9lMm9Eb2MueG1sUEsFBgAAAAAGAAYAWQEAAHwF&#10;AAAAAA==&#10;">
                <v:fill on="f" focussize="0,0"/>
                <v:stroke color="#000000" joinstyle="round"/>
                <v:imagedata o:title=""/>
                <o:lock v:ext="edit" aspectratio="f"/>
                <w10:anchorlock/>
              </v:line>
            </w:pict>
          </mc:Fallback>
        </mc:AlternateContent>
      </w:r>
    </w:p>
    <w:p>
      <w:pPr>
        <w:pStyle w:val="92"/>
        <w:spacing w:after="468"/>
      </w:pPr>
      <w:r>
        <w:rPr>
          <w:rFonts w:hint="eastAsia"/>
          <w:spacing w:val="320"/>
        </w:rPr>
        <w:t>目</w:t>
      </w:r>
      <w:r>
        <w:rPr>
          <w:rFonts w:hint="eastAsia"/>
        </w:rPr>
        <w:t>次</w:t>
      </w:r>
    </w:p>
    <w:sdt>
      <w:sdtPr>
        <w:rPr>
          <w:rFonts w:ascii="宋体" w:hAnsi="宋体" w:eastAsia="宋体" w:cs="Times New Roman"/>
          <w:kern w:val="2"/>
          <w:sz w:val="21"/>
          <w:szCs w:val="21"/>
          <w:lang w:val="en-US" w:eastAsia="zh-CN" w:bidi="ar-SA"/>
        </w:rPr>
        <w:id w:val="147459739"/>
        <w15:color w:val="DBDBDB"/>
        <w:docPartObj>
          <w:docPartGallery w:val="Table of Contents"/>
          <w:docPartUnique/>
        </w:docPartObj>
      </w:sdtPr>
      <w:sdtEndPr>
        <w:rPr>
          <w:rFonts w:ascii="宋体" w:hAnsi="宋体" w:eastAsia="宋体" w:cs="Times New Roman"/>
          <w:kern w:val="2"/>
          <w:sz w:val="21"/>
          <w:szCs w:val="21"/>
          <w:lang w:val="en-US" w:eastAsia="zh-CN" w:bidi="ar-SA"/>
        </w:rPr>
      </w:sdtEndPr>
      <w:sdtContent>
        <w:p>
          <w:pPr>
            <w:spacing w:before="0" w:beforeLines="0" w:after="0" w:afterLines="0" w:line="240" w:lineRule="auto"/>
            <w:ind w:left="0" w:leftChars="0" w:right="0" w:rightChars="0" w:firstLine="0" w:firstLineChars="0"/>
            <w:jc w:val="center"/>
          </w:pPr>
          <w:bookmarkStart w:id="9" w:name="_Toc10026"/>
        </w:p>
        <w:p>
          <w:pPr>
            <w:pStyle w:val="235"/>
            <w:tabs>
              <w:tab w:val="right" w:leader="dot" w:pos="9354"/>
            </w:tabs>
            <w:spacing w:line="360" w:lineRule="auto"/>
            <w:rPr>
              <w:rFonts w:hint="eastAsia" w:cs="Times New Roman"/>
              <w:sz w:val="21"/>
              <w:szCs w:val="21"/>
            </w:rPr>
          </w:pPr>
          <w:r>
            <w:rPr>
              <w:rFonts w:hint="eastAsia" w:cs="Times New Roman"/>
              <w:sz w:val="24"/>
              <w:szCs w:val="24"/>
            </w:rPr>
            <w:fldChar w:fldCharType="begin"/>
          </w:r>
          <w:r>
            <w:rPr>
              <w:rFonts w:hint="eastAsia" w:cs="Times New Roman"/>
              <w:sz w:val="24"/>
              <w:szCs w:val="24"/>
            </w:rPr>
            <w:instrText xml:space="preserve">TOC \o "1-1" \h \u </w:instrText>
          </w:r>
          <w:r>
            <w:rPr>
              <w:rFonts w:hint="eastAsia" w:cs="Times New Roman"/>
              <w:sz w:val="24"/>
              <w:szCs w:val="24"/>
            </w:rPr>
            <w:fldChar w:fldCharType="separate"/>
          </w:r>
          <w:r>
            <w:rPr>
              <w:rFonts w:hint="eastAsia" w:cs="Times New Roman"/>
              <w:sz w:val="21"/>
              <w:szCs w:val="21"/>
            </w:rPr>
            <w:fldChar w:fldCharType="begin"/>
          </w:r>
          <w:r>
            <w:rPr>
              <w:rFonts w:hint="eastAsia" w:cs="Times New Roman"/>
              <w:sz w:val="21"/>
              <w:szCs w:val="21"/>
            </w:rPr>
            <w:instrText xml:space="preserve"> HYPERLINK \l _Toc24627 </w:instrText>
          </w:r>
          <w:r>
            <w:rPr>
              <w:rFonts w:hint="eastAsia" w:cs="Times New Roman"/>
              <w:sz w:val="21"/>
              <w:szCs w:val="21"/>
            </w:rPr>
            <w:fldChar w:fldCharType="separate"/>
          </w:r>
          <w:r>
            <w:rPr>
              <w:rFonts w:hint="eastAsia" w:cs="Times New Roman"/>
              <w:sz w:val="21"/>
              <w:szCs w:val="21"/>
            </w:rPr>
            <w:t>前言</w:t>
          </w:r>
          <w:r>
            <w:rPr>
              <w:rFonts w:hint="eastAsia" w:cs="Times New Roman"/>
              <w:sz w:val="21"/>
              <w:szCs w:val="21"/>
            </w:rPr>
            <w:tab/>
          </w:r>
          <w:r>
            <w:rPr>
              <w:rFonts w:hint="eastAsia" w:cs="Times New Roman"/>
              <w:sz w:val="21"/>
              <w:szCs w:val="21"/>
            </w:rPr>
            <w:fldChar w:fldCharType="begin"/>
          </w:r>
          <w:r>
            <w:rPr>
              <w:rFonts w:hint="eastAsia" w:cs="Times New Roman"/>
              <w:sz w:val="21"/>
              <w:szCs w:val="21"/>
            </w:rPr>
            <w:instrText xml:space="preserve"> PAGEREF _Toc24627 \h </w:instrText>
          </w:r>
          <w:r>
            <w:rPr>
              <w:rFonts w:hint="eastAsia" w:cs="Times New Roman"/>
              <w:sz w:val="21"/>
              <w:szCs w:val="21"/>
            </w:rPr>
            <w:fldChar w:fldCharType="separate"/>
          </w:r>
          <w:r>
            <w:rPr>
              <w:rFonts w:hint="eastAsia" w:cs="Times New Roman"/>
              <w:sz w:val="21"/>
              <w:szCs w:val="21"/>
            </w:rPr>
            <w:t>II</w:t>
          </w:r>
          <w:r>
            <w:rPr>
              <w:rFonts w:hint="eastAsia" w:cs="Times New Roman"/>
              <w:sz w:val="21"/>
              <w:szCs w:val="21"/>
            </w:rPr>
            <w:fldChar w:fldCharType="end"/>
          </w:r>
          <w:r>
            <w:rPr>
              <w:rFonts w:hint="eastAsia" w:cs="Times New Roman"/>
              <w:sz w:val="21"/>
              <w:szCs w:val="21"/>
            </w:rPr>
            <w:fldChar w:fldCharType="end"/>
          </w:r>
        </w:p>
        <w:p>
          <w:pPr>
            <w:pStyle w:val="235"/>
            <w:tabs>
              <w:tab w:val="right" w:leader="dot" w:pos="9354"/>
            </w:tabs>
            <w:spacing w:line="360" w:lineRule="auto"/>
            <w:rPr>
              <w:rFonts w:hint="eastAsia" w:cs="Times New Roman"/>
              <w:sz w:val="21"/>
              <w:szCs w:val="21"/>
            </w:rPr>
          </w:pPr>
          <w:r>
            <w:rPr>
              <w:rFonts w:hint="eastAsia" w:cs="Times New Roman"/>
              <w:sz w:val="21"/>
              <w:szCs w:val="21"/>
            </w:rPr>
            <w:fldChar w:fldCharType="begin"/>
          </w:r>
          <w:r>
            <w:rPr>
              <w:rFonts w:hint="eastAsia" w:cs="Times New Roman"/>
              <w:sz w:val="21"/>
              <w:szCs w:val="21"/>
            </w:rPr>
            <w:instrText xml:space="preserve"> HYPERLINK \l _Toc10563 </w:instrText>
          </w:r>
          <w:r>
            <w:rPr>
              <w:rFonts w:hint="eastAsia" w:cs="Times New Roman"/>
              <w:sz w:val="21"/>
              <w:szCs w:val="21"/>
            </w:rPr>
            <w:fldChar w:fldCharType="separate"/>
          </w:r>
          <w:r>
            <w:rPr>
              <w:rFonts w:hint="eastAsia" w:cs="Times New Roman"/>
              <w:sz w:val="21"/>
              <w:szCs w:val="21"/>
            </w:rPr>
            <w:t>1 范围</w:t>
          </w:r>
          <w:r>
            <w:rPr>
              <w:rFonts w:hint="eastAsia" w:cs="Times New Roman"/>
              <w:sz w:val="21"/>
              <w:szCs w:val="21"/>
            </w:rPr>
            <w:tab/>
          </w:r>
          <w:r>
            <w:rPr>
              <w:rFonts w:hint="eastAsia" w:cs="Times New Roman"/>
              <w:sz w:val="21"/>
              <w:szCs w:val="21"/>
            </w:rPr>
            <w:fldChar w:fldCharType="begin"/>
          </w:r>
          <w:r>
            <w:rPr>
              <w:rFonts w:hint="eastAsia" w:cs="Times New Roman"/>
              <w:sz w:val="21"/>
              <w:szCs w:val="21"/>
            </w:rPr>
            <w:instrText xml:space="preserve"> PAGEREF _Toc10563 \h </w:instrText>
          </w:r>
          <w:r>
            <w:rPr>
              <w:rFonts w:hint="eastAsia" w:cs="Times New Roman"/>
              <w:sz w:val="21"/>
              <w:szCs w:val="21"/>
            </w:rPr>
            <w:fldChar w:fldCharType="separate"/>
          </w:r>
          <w:r>
            <w:rPr>
              <w:rFonts w:hint="eastAsia" w:cs="Times New Roman"/>
              <w:sz w:val="21"/>
              <w:szCs w:val="21"/>
            </w:rPr>
            <w:t>1</w:t>
          </w:r>
          <w:r>
            <w:rPr>
              <w:rFonts w:hint="eastAsia" w:cs="Times New Roman"/>
              <w:sz w:val="21"/>
              <w:szCs w:val="21"/>
            </w:rPr>
            <w:fldChar w:fldCharType="end"/>
          </w:r>
          <w:r>
            <w:rPr>
              <w:rFonts w:hint="eastAsia" w:cs="Times New Roman"/>
              <w:sz w:val="21"/>
              <w:szCs w:val="21"/>
            </w:rPr>
            <w:fldChar w:fldCharType="end"/>
          </w:r>
        </w:p>
        <w:p>
          <w:pPr>
            <w:pStyle w:val="235"/>
            <w:tabs>
              <w:tab w:val="right" w:leader="dot" w:pos="9354"/>
            </w:tabs>
            <w:spacing w:line="360" w:lineRule="auto"/>
            <w:rPr>
              <w:rFonts w:hint="eastAsia" w:cs="Times New Roman"/>
              <w:sz w:val="21"/>
              <w:szCs w:val="21"/>
            </w:rPr>
          </w:pPr>
          <w:r>
            <w:rPr>
              <w:rFonts w:hint="eastAsia" w:cs="Times New Roman"/>
              <w:sz w:val="21"/>
              <w:szCs w:val="21"/>
            </w:rPr>
            <w:fldChar w:fldCharType="begin"/>
          </w:r>
          <w:r>
            <w:rPr>
              <w:rFonts w:hint="eastAsia" w:cs="Times New Roman"/>
              <w:sz w:val="21"/>
              <w:szCs w:val="21"/>
            </w:rPr>
            <w:instrText xml:space="preserve"> HYPERLINK \l _Toc22318 </w:instrText>
          </w:r>
          <w:r>
            <w:rPr>
              <w:rFonts w:hint="eastAsia" w:cs="Times New Roman"/>
              <w:sz w:val="21"/>
              <w:szCs w:val="21"/>
            </w:rPr>
            <w:fldChar w:fldCharType="separate"/>
          </w:r>
          <w:r>
            <w:rPr>
              <w:rFonts w:hint="eastAsia" w:cs="Times New Roman"/>
              <w:sz w:val="21"/>
              <w:szCs w:val="21"/>
            </w:rPr>
            <w:t>2 规范性引用文件</w:t>
          </w:r>
          <w:r>
            <w:rPr>
              <w:rFonts w:hint="eastAsia" w:cs="Times New Roman"/>
              <w:sz w:val="21"/>
              <w:szCs w:val="21"/>
            </w:rPr>
            <w:tab/>
          </w:r>
          <w:r>
            <w:rPr>
              <w:rFonts w:hint="eastAsia" w:cs="Times New Roman"/>
              <w:sz w:val="21"/>
              <w:szCs w:val="21"/>
            </w:rPr>
            <w:fldChar w:fldCharType="begin"/>
          </w:r>
          <w:r>
            <w:rPr>
              <w:rFonts w:hint="eastAsia" w:cs="Times New Roman"/>
              <w:sz w:val="21"/>
              <w:szCs w:val="21"/>
            </w:rPr>
            <w:instrText xml:space="preserve"> PAGEREF _Toc22318 \h </w:instrText>
          </w:r>
          <w:r>
            <w:rPr>
              <w:rFonts w:hint="eastAsia" w:cs="Times New Roman"/>
              <w:sz w:val="21"/>
              <w:szCs w:val="21"/>
            </w:rPr>
            <w:fldChar w:fldCharType="separate"/>
          </w:r>
          <w:r>
            <w:rPr>
              <w:rFonts w:hint="eastAsia" w:cs="Times New Roman"/>
              <w:sz w:val="21"/>
              <w:szCs w:val="21"/>
            </w:rPr>
            <w:t>1</w:t>
          </w:r>
          <w:r>
            <w:rPr>
              <w:rFonts w:hint="eastAsia" w:cs="Times New Roman"/>
              <w:sz w:val="21"/>
              <w:szCs w:val="21"/>
            </w:rPr>
            <w:fldChar w:fldCharType="end"/>
          </w:r>
          <w:r>
            <w:rPr>
              <w:rFonts w:hint="eastAsia" w:cs="Times New Roman"/>
              <w:sz w:val="21"/>
              <w:szCs w:val="21"/>
            </w:rPr>
            <w:fldChar w:fldCharType="end"/>
          </w:r>
        </w:p>
        <w:p>
          <w:pPr>
            <w:pStyle w:val="235"/>
            <w:tabs>
              <w:tab w:val="right" w:leader="dot" w:pos="9354"/>
            </w:tabs>
            <w:spacing w:line="360" w:lineRule="auto"/>
            <w:rPr>
              <w:rFonts w:hint="eastAsia" w:cs="Times New Roman"/>
              <w:sz w:val="21"/>
              <w:szCs w:val="21"/>
            </w:rPr>
          </w:pPr>
          <w:r>
            <w:rPr>
              <w:rFonts w:hint="eastAsia" w:cs="Times New Roman"/>
              <w:sz w:val="21"/>
              <w:szCs w:val="21"/>
            </w:rPr>
            <w:fldChar w:fldCharType="begin"/>
          </w:r>
          <w:r>
            <w:rPr>
              <w:rFonts w:hint="eastAsia" w:cs="Times New Roman"/>
              <w:sz w:val="21"/>
              <w:szCs w:val="21"/>
            </w:rPr>
            <w:instrText xml:space="preserve"> HYPERLINK \l _Toc22091 </w:instrText>
          </w:r>
          <w:r>
            <w:rPr>
              <w:rFonts w:hint="eastAsia" w:cs="Times New Roman"/>
              <w:sz w:val="21"/>
              <w:szCs w:val="21"/>
            </w:rPr>
            <w:fldChar w:fldCharType="separate"/>
          </w:r>
          <w:r>
            <w:rPr>
              <w:rFonts w:hint="eastAsia" w:cs="Times New Roman"/>
              <w:sz w:val="21"/>
              <w:szCs w:val="21"/>
            </w:rPr>
            <w:t>3 术语和定义</w:t>
          </w:r>
          <w:r>
            <w:rPr>
              <w:rFonts w:hint="eastAsia" w:cs="Times New Roman"/>
              <w:sz w:val="21"/>
              <w:szCs w:val="21"/>
            </w:rPr>
            <w:tab/>
          </w:r>
          <w:r>
            <w:rPr>
              <w:rFonts w:hint="eastAsia" w:cs="Times New Roman"/>
              <w:sz w:val="21"/>
              <w:szCs w:val="21"/>
            </w:rPr>
            <w:fldChar w:fldCharType="begin"/>
          </w:r>
          <w:r>
            <w:rPr>
              <w:rFonts w:hint="eastAsia" w:cs="Times New Roman"/>
              <w:sz w:val="21"/>
              <w:szCs w:val="21"/>
            </w:rPr>
            <w:instrText xml:space="preserve"> PAGEREF _Toc22091 \h </w:instrText>
          </w:r>
          <w:r>
            <w:rPr>
              <w:rFonts w:hint="eastAsia" w:cs="Times New Roman"/>
              <w:sz w:val="21"/>
              <w:szCs w:val="21"/>
            </w:rPr>
            <w:fldChar w:fldCharType="separate"/>
          </w:r>
          <w:r>
            <w:rPr>
              <w:rFonts w:hint="eastAsia" w:cs="Times New Roman"/>
              <w:sz w:val="21"/>
              <w:szCs w:val="21"/>
            </w:rPr>
            <w:t>1</w:t>
          </w:r>
          <w:r>
            <w:rPr>
              <w:rFonts w:hint="eastAsia" w:cs="Times New Roman"/>
              <w:sz w:val="21"/>
              <w:szCs w:val="21"/>
            </w:rPr>
            <w:fldChar w:fldCharType="end"/>
          </w:r>
          <w:r>
            <w:rPr>
              <w:rFonts w:hint="eastAsia" w:cs="Times New Roman"/>
              <w:sz w:val="21"/>
              <w:szCs w:val="21"/>
            </w:rPr>
            <w:fldChar w:fldCharType="end"/>
          </w:r>
        </w:p>
        <w:p>
          <w:pPr>
            <w:pStyle w:val="235"/>
            <w:tabs>
              <w:tab w:val="right" w:leader="dot" w:pos="9354"/>
            </w:tabs>
            <w:spacing w:line="360" w:lineRule="auto"/>
            <w:rPr>
              <w:rFonts w:hint="eastAsia" w:cs="Times New Roman"/>
              <w:sz w:val="21"/>
              <w:szCs w:val="21"/>
            </w:rPr>
          </w:pPr>
          <w:r>
            <w:rPr>
              <w:rFonts w:hint="eastAsia" w:cs="Times New Roman"/>
              <w:sz w:val="21"/>
              <w:szCs w:val="21"/>
            </w:rPr>
            <w:fldChar w:fldCharType="begin"/>
          </w:r>
          <w:r>
            <w:rPr>
              <w:rFonts w:hint="eastAsia" w:cs="Times New Roman"/>
              <w:sz w:val="21"/>
              <w:szCs w:val="21"/>
            </w:rPr>
            <w:instrText xml:space="preserve"> HYPERLINK \l _Toc4554 </w:instrText>
          </w:r>
          <w:r>
            <w:rPr>
              <w:rFonts w:hint="eastAsia" w:cs="Times New Roman"/>
              <w:sz w:val="21"/>
              <w:szCs w:val="21"/>
            </w:rPr>
            <w:fldChar w:fldCharType="separate"/>
          </w:r>
          <w:r>
            <w:rPr>
              <w:rFonts w:hint="eastAsia" w:cs="Times New Roman"/>
              <w:sz w:val="21"/>
              <w:szCs w:val="21"/>
            </w:rPr>
            <w:t xml:space="preserve">4 </w:t>
          </w:r>
          <w:r>
            <w:rPr>
              <w:rFonts w:hint="eastAsia" w:cs="Times New Roman"/>
              <w:sz w:val="21"/>
              <w:szCs w:val="21"/>
              <w:lang w:val="en-US" w:eastAsia="zh-CN"/>
            </w:rPr>
            <w:t>机构管理</w:t>
          </w:r>
          <w:r>
            <w:rPr>
              <w:rFonts w:hint="eastAsia" w:cs="Times New Roman"/>
              <w:sz w:val="21"/>
              <w:szCs w:val="21"/>
            </w:rPr>
            <w:t>要求</w:t>
          </w:r>
          <w:r>
            <w:rPr>
              <w:rFonts w:hint="eastAsia" w:cs="Times New Roman"/>
              <w:sz w:val="21"/>
              <w:szCs w:val="21"/>
            </w:rPr>
            <w:tab/>
          </w:r>
          <w:r>
            <w:rPr>
              <w:rFonts w:hint="eastAsia" w:cs="Times New Roman"/>
              <w:sz w:val="21"/>
              <w:szCs w:val="21"/>
            </w:rPr>
            <w:fldChar w:fldCharType="begin"/>
          </w:r>
          <w:r>
            <w:rPr>
              <w:rFonts w:hint="eastAsia" w:cs="Times New Roman"/>
              <w:sz w:val="21"/>
              <w:szCs w:val="21"/>
            </w:rPr>
            <w:instrText xml:space="preserve"> PAGEREF _Toc4554 \h </w:instrText>
          </w:r>
          <w:r>
            <w:rPr>
              <w:rFonts w:hint="eastAsia" w:cs="Times New Roman"/>
              <w:sz w:val="21"/>
              <w:szCs w:val="21"/>
            </w:rPr>
            <w:fldChar w:fldCharType="separate"/>
          </w:r>
          <w:r>
            <w:rPr>
              <w:rFonts w:hint="eastAsia" w:cs="Times New Roman"/>
              <w:sz w:val="21"/>
              <w:szCs w:val="21"/>
            </w:rPr>
            <w:t>1</w:t>
          </w:r>
          <w:r>
            <w:rPr>
              <w:rFonts w:hint="eastAsia" w:cs="Times New Roman"/>
              <w:sz w:val="21"/>
              <w:szCs w:val="21"/>
            </w:rPr>
            <w:fldChar w:fldCharType="end"/>
          </w:r>
          <w:r>
            <w:rPr>
              <w:rFonts w:hint="eastAsia" w:cs="Times New Roman"/>
              <w:sz w:val="21"/>
              <w:szCs w:val="21"/>
            </w:rPr>
            <w:fldChar w:fldCharType="end"/>
          </w:r>
        </w:p>
        <w:p>
          <w:pPr>
            <w:pStyle w:val="235"/>
            <w:tabs>
              <w:tab w:val="right" w:leader="dot" w:pos="9354"/>
            </w:tabs>
            <w:spacing w:line="360" w:lineRule="auto"/>
            <w:rPr>
              <w:rFonts w:hint="eastAsia" w:cs="Times New Roman"/>
              <w:sz w:val="21"/>
              <w:szCs w:val="21"/>
            </w:rPr>
          </w:pPr>
          <w:r>
            <w:rPr>
              <w:rFonts w:hint="eastAsia" w:cs="Times New Roman"/>
              <w:sz w:val="21"/>
              <w:szCs w:val="21"/>
            </w:rPr>
            <w:fldChar w:fldCharType="begin"/>
          </w:r>
          <w:r>
            <w:rPr>
              <w:rFonts w:hint="eastAsia" w:cs="Times New Roman"/>
              <w:sz w:val="21"/>
              <w:szCs w:val="21"/>
            </w:rPr>
            <w:instrText xml:space="preserve"> HYPERLINK \l _Toc31357 </w:instrText>
          </w:r>
          <w:r>
            <w:rPr>
              <w:rFonts w:hint="eastAsia" w:cs="Times New Roman"/>
              <w:sz w:val="21"/>
              <w:szCs w:val="21"/>
            </w:rPr>
            <w:fldChar w:fldCharType="separate"/>
          </w:r>
          <w:r>
            <w:rPr>
              <w:rFonts w:hint="eastAsia" w:cs="Times New Roman"/>
              <w:sz w:val="21"/>
              <w:szCs w:val="21"/>
            </w:rPr>
            <w:t>5 服务内容和要求</w:t>
          </w:r>
          <w:r>
            <w:rPr>
              <w:rFonts w:hint="eastAsia" w:cs="Times New Roman"/>
              <w:sz w:val="21"/>
              <w:szCs w:val="21"/>
            </w:rPr>
            <w:tab/>
          </w:r>
          <w:r>
            <w:rPr>
              <w:rFonts w:hint="eastAsia" w:cs="Times New Roman"/>
              <w:sz w:val="21"/>
              <w:szCs w:val="21"/>
            </w:rPr>
            <w:fldChar w:fldCharType="begin"/>
          </w:r>
          <w:r>
            <w:rPr>
              <w:rFonts w:hint="eastAsia" w:cs="Times New Roman"/>
              <w:sz w:val="21"/>
              <w:szCs w:val="21"/>
            </w:rPr>
            <w:instrText xml:space="preserve"> PAGEREF _Toc31357 \h </w:instrText>
          </w:r>
          <w:r>
            <w:rPr>
              <w:rFonts w:hint="eastAsia" w:cs="Times New Roman"/>
              <w:sz w:val="21"/>
              <w:szCs w:val="21"/>
            </w:rPr>
            <w:fldChar w:fldCharType="separate"/>
          </w:r>
          <w:r>
            <w:rPr>
              <w:rFonts w:hint="eastAsia" w:cs="Times New Roman"/>
              <w:sz w:val="21"/>
              <w:szCs w:val="21"/>
            </w:rPr>
            <w:t>2</w:t>
          </w:r>
          <w:r>
            <w:rPr>
              <w:rFonts w:hint="eastAsia" w:cs="Times New Roman"/>
              <w:sz w:val="21"/>
              <w:szCs w:val="21"/>
            </w:rPr>
            <w:fldChar w:fldCharType="end"/>
          </w:r>
          <w:r>
            <w:rPr>
              <w:rFonts w:hint="eastAsia" w:cs="Times New Roman"/>
              <w:sz w:val="21"/>
              <w:szCs w:val="21"/>
            </w:rPr>
            <w:fldChar w:fldCharType="end"/>
          </w:r>
        </w:p>
        <w:p>
          <w:pPr>
            <w:pStyle w:val="235"/>
            <w:tabs>
              <w:tab w:val="right" w:leader="dot" w:pos="9354"/>
            </w:tabs>
            <w:spacing w:line="360" w:lineRule="auto"/>
            <w:rPr>
              <w:rFonts w:hint="eastAsia" w:cs="Times New Roman"/>
              <w:sz w:val="21"/>
              <w:szCs w:val="21"/>
            </w:rPr>
          </w:pPr>
          <w:r>
            <w:rPr>
              <w:rFonts w:hint="eastAsia" w:cs="Times New Roman"/>
              <w:sz w:val="21"/>
              <w:szCs w:val="21"/>
            </w:rPr>
            <w:fldChar w:fldCharType="begin"/>
          </w:r>
          <w:r>
            <w:rPr>
              <w:rFonts w:hint="eastAsia" w:cs="Times New Roman"/>
              <w:sz w:val="21"/>
              <w:szCs w:val="21"/>
            </w:rPr>
            <w:instrText xml:space="preserve"> HYPERLINK \l _Toc24007 </w:instrText>
          </w:r>
          <w:r>
            <w:rPr>
              <w:rFonts w:hint="eastAsia" w:cs="Times New Roman"/>
              <w:sz w:val="21"/>
              <w:szCs w:val="21"/>
            </w:rPr>
            <w:fldChar w:fldCharType="separate"/>
          </w:r>
          <w:r>
            <w:rPr>
              <w:rFonts w:hint="eastAsia" w:cs="Times New Roman"/>
              <w:sz w:val="21"/>
              <w:szCs w:val="21"/>
            </w:rPr>
            <w:t>6 服务质量控制与评价</w:t>
          </w:r>
          <w:r>
            <w:rPr>
              <w:rFonts w:hint="eastAsia" w:cs="Times New Roman"/>
              <w:sz w:val="21"/>
              <w:szCs w:val="21"/>
            </w:rPr>
            <w:tab/>
          </w:r>
          <w:r>
            <w:rPr>
              <w:rFonts w:hint="eastAsia" w:cs="Times New Roman"/>
              <w:sz w:val="21"/>
              <w:szCs w:val="21"/>
            </w:rPr>
            <w:fldChar w:fldCharType="begin"/>
          </w:r>
          <w:r>
            <w:rPr>
              <w:rFonts w:hint="eastAsia" w:cs="Times New Roman"/>
              <w:sz w:val="21"/>
              <w:szCs w:val="21"/>
            </w:rPr>
            <w:instrText xml:space="preserve"> PAGEREF _Toc24007 \h </w:instrText>
          </w:r>
          <w:r>
            <w:rPr>
              <w:rFonts w:hint="eastAsia" w:cs="Times New Roman"/>
              <w:sz w:val="21"/>
              <w:szCs w:val="21"/>
            </w:rPr>
            <w:fldChar w:fldCharType="separate"/>
          </w:r>
          <w:r>
            <w:rPr>
              <w:rFonts w:hint="eastAsia" w:cs="Times New Roman"/>
              <w:sz w:val="21"/>
              <w:szCs w:val="21"/>
            </w:rPr>
            <w:t>4</w:t>
          </w:r>
          <w:r>
            <w:rPr>
              <w:rFonts w:hint="eastAsia" w:cs="Times New Roman"/>
              <w:sz w:val="21"/>
              <w:szCs w:val="21"/>
            </w:rPr>
            <w:fldChar w:fldCharType="end"/>
          </w:r>
          <w:r>
            <w:rPr>
              <w:rFonts w:hint="eastAsia" w:cs="Times New Roman"/>
              <w:sz w:val="21"/>
              <w:szCs w:val="21"/>
            </w:rPr>
            <w:fldChar w:fldCharType="end"/>
          </w:r>
        </w:p>
        <w:p>
          <w:pPr>
            <w:pStyle w:val="235"/>
            <w:tabs>
              <w:tab w:val="right" w:leader="dot" w:pos="9354"/>
            </w:tabs>
            <w:spacing w:line="360" w:lineRule="auto"/>
            <w:rPr>
              <w:rFonts w:hint="eastAsia" w:cs="Times New Roman"/>
              <w:sz w:val="24"/>
              <w:szCs w:val="24"/>
            </w:rPr>
          </w:pPr>
          <w:r>
            <w:rPr>
              <w:rFonts w:hint="eastAsia" w:cs="Times New Roman"/>
              <w:sz w:val="21"/>
              <w:szCs w:val="21"/>
            </w:rPr>
            <w:fldChar w:fldCharType="begin"/>
          </w:r>
          <w:r>
            <w:rPr>
              <w:rFonts w:hint="eastAsia" w:cs="Times New Roman"/>
              <w:sz w:val="21"/>
              <w:szCs w:val="21"/>
            </w:rPr>
            <w:instrText xml:space="preserve"> HYPERLINK \l _Toc20207 </w:instrText>
          </w:r>
          <w:r>
            <w:rPr>
              <w:rFonts w:hint="eastAsia" w:cs="Times New Roman"/>
              <w:sz w:val="21"/>
              <w:szCs w:val="21"/>
            </w:rPr>
            <w:fldChar w:fldCharType="separate"/>
          </w:r>
          <w:r>
            <w:rPr>
              <w:rFonts w:hint="eastAsia" w:cs="Times New Roman"/>
              <w:sz w:val="21"/>
              <w:szCs w:val="21"/>
            </w:rPr>
            <w:t>7 规范服务用语</w:t>
          </w:r>
          <w:r>
            <w:rPr>
              <w:rFonts w:hint="eastAsia" w:cs="Times New Roman"/>
              <w:sz w:val="21"/>
              <w:szCs w:val="21"/>
            </w:rPr>
            <w:tab/>
          </w:r>
          <w:r>
            <w:rPr>
              <w:rFonts w:hint="eastAsia" w:cs="Times New Roman"/>
              <w:sz w:val="21"/>
              <w:szCs w:val="21"/>
            </w:rPr>
            <w:fldChar w:fldCharType="begin"/>
          </w:r>
          <w:r>
            <w:rPr>
              <w:rFonts w:hint="eastAsia" w:cs="Times New Roman"/>
              <w:sz w:val="21"/>
              <w:szCs w:val="21"/>
            </w:rPr>
            <w:instrText xml:space="preserve"> PAGEREF _Toc20207 \h </w:instrText>
          </w:r>
          <w:r>
            <w:rPr>
              <w:rFonts w:hint="eastAsia" w:cs="Times New Roman"/>
              <w:sz w:val="21"/>
              <w:szCs w:val="21"/>
            </w:rPr>
            <w:fldChar w:fldCharType="separate"/>
          </w:r>
          <w:r>
            <w:rPr>
              <w:rFonts w:hint="eastAsia" w:cs="Times New Roman"/>
              <w:sz w:val="21"/>
              <w:szCs w:val="21"/>
            </w:rPr>
            <w:t>4</w:t>
          </w:r>
          <w:r>
            <w:rPr>
              <w:rFonts w:hint="eastAsia" w:cs="Times New Roman"/>
              <w:sz w:val="21"/>
              <w:szCs w:val="21"/>
            </w:rPr>
            <w:fldChar w:fldCharType="end"/>
          </w:r>
          <w:r>
            <w:rPr>
              <w:rFonts w:hint="eastAsia" w:cs="Times New Roman"/>
              <w:sz w:val="21"/>
              <w:szCs w:val="21"/>
            </w:rPr>
            <w:fldChar w:fldCharType="end"/>
          </w:r>
        </w:p>
        <w:p>
          <w:pPr>
            <w:pStyle w:val="235"/>
            <w:tabs>
              <w:tab w:val="right" w:leader="dot" w:pos="9354"/>
            </w:tabs>
            <w:spacing w:line="360" w:lineRule="auto"/>
          </w:pPr>
          <w:r>
            <w:rPr>
              <w:rFonts w:hint="eastAsia" w:cs="Times New Roman"/>
              <w:sz w:val="24"/>
              <w:szCs w:val="24"/>
            </w:rPr>
            <w:fldChar w:fldCharType="end"/>
          </w:r>
        </w:p>
      </w:sdtContent>
    </w:sdt>
    <w:p>
      <w:r>
        <w:rPr>
          <w:spacing w:val="320"/>
        </w:rPr>
        <w:br w:type="page"/>
      </w:r>
    </w:p>
    <w:p>
      <w:pPr>
        <w:pStyle w:val="90"/>
        <w:spacing w:after="468"/>
      </w:pPr>
      <w:bookmarkStart w:id="10" w:name="_Toc22834"/>
      <w:bookmarkStart w:id="11" w:name="_Toc11317"/>
      <w:bookmarkStart w:id="12" w:name="_Toc24627"/>
      <w:r>
        <w:rPr>
          <w:spacing w:val="320"/>
        </w:rPr>
        <w:t>前</w:t>
      </w:r>
      <w:r>
        <w:t>言</w:t>
      </w:r>
      <w:bookmarkEnd w:id="9"/>
      <w:bookmarkEnd w:id="10"/>
      <w:bookmarkEnd w:id="11"/>
      <w:bookmarkEnd w:id="12"/>
    </w:p>
    <w:p>
      <w:pPr>
        <w:pStyle w:val="57"/>
        <w:ind w:firstLine="420"/>
      </w:pPr>
      <w:r>
        <w:rPr>
          <w:rFonts w:hint="eastAsia"/>
        </w:rPr>
        <w:t>本文件按照GB/T 1.1—2020《标准化工作导则  第1部分：标准化文件的结构和起草规则》的规定起草。</w:t>
      </w:r>
    </w:p>
    <w:p>
      <w:pPr>
        <w:pStyle w:val="57"/>
        <w:ind w:firstLine="420"/>
      </w:pPr>
      <w:r>
        <w:t>请注意本文件的某些内容可能涉及专利</w:t>
      </w:r>
      <w:r>
        <w:rPr>
          <w:rFonts w:hint="eastAsia"/>
        </w:rPr>
        <w:t>。</w:t>
      </w:r>
      <w:r>
        <w:t>本文件的发布机构不承担识别专利的责任</w:t>
      </w:r>
      <w:r>
        <w:rPr>
          <w:rFonts w:hint="eastAsia"/>
        </w:rPr>
        <w:t>。</w:t>
      </w:r>
    </w:p>
    <w:p>
      <w:pPr>
        <w:pStyle w:val="57"/>
        <w:ind w:firstLine="420"/>
      </w:pPr>
      <w:r>
        <w:rPr>
          <w:rFonts w:hint="eastAsia"/>
        </w:rPr>
        <w:t>本文件由</w:t>
      </w:r>
      <w:r>
        <w:rPr>
          <w:rFonts w:hint="eastAsia" w:hAnsi="宋体" w:cs="宋体"/>
          <w:color w:val="000000"/>
        </w:rPr>
        <w:t>济宁市</w:t>
      </w:r>
      <w:r>
        <w:rPr>
          <w:rFonts w:hAnsi="宋体" w:cs="宋体"/>
          <w:color w:val="000000"/>
        </w:rPr>
        <w:t>市场监督管理局</w:t>
      </w:r>
      <w:r>
        <w:rPr>
          <w:rFonts w:hint="eastAsia"/>
        </w:rPr>
        <w:t>提出、归口并组织实施。</w:t>
      </w:r>
    </w:p>
    <w:p>
      <w:pPr>
        <w:pStyle w:val="57"/>
        <w:ind w:firstLine="420"/>
      </w:pPr>
    </w:p>
    <w:p>
      <w:pPr>
        <w:pStyle w:val="57"/>
        <w:ind w:firstLine="420"/>
        <w:sectPr>
          <w:headerReference r:id="rId10" w:type="default"/>
          <w:footerReference r:id="rId11" w:type="default"/>
          <w:pgSz w:w="11906" w:h="16838"/>
          <w:pgMar w:top="1928" w:right="1134" w:bottom="1134" w:left="1134" w:header="1418" w:footer="1134" w:gutter="284"/>
          <w:pgNumType w:fmt="upperRoman" w:start="1"/>
          <w:cols w:space="425" w:num="1"/>
          <w:formProt w:val="0"/>
          <w:docGrid w:type="lines" w:linePitch="312" w:charSpace="0"/>
        </w:sectPr>
      </w:pPr>
    </w:p>
    <w:p>
      <w:pPr>
        <w:spacing w:line="20" w:lineRule="exact"/>
        <w:jc w:val="center"/>
        <w:rPr>
          <w:rFonts w:ascii="黑体" w:hAnsi="黑体" w:eastAsia="黑体"/>
          <w:sz w:val="32"/>
          <w:szCs w:val="32"/>
        </w:rPr>
      </w:pPr>
      <w:bookmarkStart w:id="13" w:name="BookMark4"/>
    </w:p>
    <w:p>
      <w:pPr>
        <w:spacing w:line="20" w:lineRule="exact"/>
        <w:jc w:val="center"/>
        <w:rPr>
          <w:rFonts w:ascii="黑体" w:hAnsi="黑体" w:eastAsia="黑体"/>
          <w:sz w:val="32"/>
          <w:szCs w:val="32"/>
        </w:rPr>
      </w:pPr>
    </w:p>
    <w:sdt>
      <w:sdtPr>
        <w:tag w:val="NEW_STAND_NAME"/>
        <w:id w:val="595910757"/>
        <w:lock w:val="sdtLocked"/>
        <w:placeholder>
          <w:docPart w:val="E0EB4D28EDB9424180D365DD634102DA"/>
        </w:placeholder>
      </w:sdtPr>
      <w:sdtContent>
        <w:p>
          <w:pPr>
            <w:pStyle w:val="178"/>
            <w:spacing w:beforeLines="1" w:afterLines="220"/>
          </w:pPr>
          <w:bookmarkStart w:id="14" w:name="NEW_STAND_NAME"/>
          <w:r>
            <w:rPr>
              <w:rFonts w:hint="eastAsia"/>
            </w:rPr>
            <w:t>食品检验检测机构</w:t>
          </w:r>
          <w:r>
            <w:t>服务规范</w:t>
          </w:r>
        </w:p>
      </w:sdtContent>
    </w:sdt>
    <w:bookmarkEnd w:id="14"/>
    <w:p>
      <w:pPr>
        <w:pStyle w:val="105"/>
        <w:spacing w:before="312" w:after="312"/>
        <w:rPr>
          <w:rFonts w:hint="eastAsia" w:hAnsi="Times New Roman" w:cs="Times New Roman"/>
        </w:rPr>
      </w:pPr>
      <w:bookmarkStart w:id="15" w:name="_Toc26986530"/>
      <w:bookmarkStart w:id="16" w:name="_Toc131759180"/>
      <w:bookmarkStart w:id="17" w:name="_Toc24884211"/>
      <w:bookmarkStart w:id="18" w:name="_Toc17233333"/>
      <w:bookmarkStart w:id="19" w:name="_Toc125985388"/>
      <w:bookmarkStart w:id="20" w:name="_Toc10563"/>
      <w:bookmarkStart w:id="21" w:name="_Toc117691889"/>
      <w:bookmarkStart w:id="22" w:name="_Toc113530565"/>
      <w:bookmarkStart w:id="23" w:name="_Toc26986771"/>
      <w:bookmarkStart w:id="24" w:name="_Toc12864"/>
      <w:bookmarkStart w:id="25" w:name="_Toc127449449"/>
      <w:bookmarkStart w:id="26" w:name="_Toc113004742"/>
      <w:bookmarkStart w:id="27" w:name="_Toc131440295"/>
      <w:bookmarkStart w:id="28" w:name="_Toc17233325"/>
      <w:bookmarkStart w:id="29" w:name="_Toc120790170"/>
      <w:bookmarkStart w:id="30" w:name="_Toc120791666"/>
      <w:bookmarkStart w:id="31" w:name="_Toc113021222"/>
      <w:bookmarkStart w:id="32" w:name="_Toc26648465"/>
      <w:bookmarkStart w:id="33" w:name="_Toc20573"/>
      <w:bookmarkStart w:id="34" w:name="_Toc113268455"/>
      <w:bookmarkStart w:id="35" w:name="_Toc24884218"/>
      <w:bookmarkStart w:id="36" w:name="_Toc126939319"/>
      <w:bookmarkStart w:id="37" w:name="_Toc26718930"/>
      <w:bookmarkStart w:id="38" w:name="_Toc115259899"/>
      <w:bookmarkStart w:id="39" w:name="_Toc16719"/>
      <w:bookmarkStart w:id="40" w:name="_Toc130810409"/>
      <w:bookmarkStart w:id="41" w:name="_Toc97191423"/>
      <w:bookmarkStart w:id="42" w:name="_Toc20511"/>
      <w:r>
        <w:rPr>
          <w:rFonts w:hint="eastAsia" w:hAnsi="Times New Roman" w:cs="Times New Roman"/>
        </w:rPr>
        <w:t>范围</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pPr>
        <w:pStyle w:val="57"/>
        <w:ind w:firstLine="420"/>
      </w:pPr>
      <w:bookmarkStart w:id="43" w:name="_Toc24884219"/>
      <w:bookmarkStart w:id="44" w:name="_Toc24884212"/>
      <w:bookmarkStart w:id="45" w:name="_Toc17233326"/>
      <w:bookmarkStart w:id="46" w:name="_Toc17233334"/>
      <w:bookmarkStart w:id="47" w:name="_Toc26648466"/>
      <w:r>
        <w:rPr>
          <w:rFonts w:hint="eastAsia"/>
        </w:rPr>
        <w:t>本文件规定了食品检验检测机构</w:t>
      </w:r>
      <w:r>
        <w:rPr>
          <w:rFonts w:hint="eastAsia"/>
          <w:lang w:val="en-US" w:eastAsia="zh-CN"/>
        </w:rPr>
        <w:t>的机构管理要求</w:t>
      </w:r>
      <w:r>
        <w:rPr>
          <w:rFonts w:hint="eastAsia"/>
        </w:rPr>
        <w:t>、服务内容</w:t>
      </w:r>
      <w:r>
        <w:rPr>
          <w:rFonts w:hint="eastAsia"/>
          <w:lang w:val="en-US" w:eastAsia="zh-CN"/>
        </w:rPr>
        <w:t>和要求</w:t>
      </w:r>
      <w:r>
        <w:rPr>
          <w:rFonts w:hint="eastAsia"/>
        </w:rPr>
        <w:t>、服务质量控制与评价、</w:t>
      </w:r>
      <w:r>
        <w:rPr>
          <w:rFonts w:hint="eastAsia"/>
          <w:lang w:val="en-US" w:eastAsia="zh-CN"/>
        </w:rPr>
        <w:t>规范</w:t>
      </w:r>
      <w:r>
        <w:rPr>
          <w:rFonts w:hint="eastAsia"/>
        </w:rPr>
        <w:t>服务用语等</w:t>
      </w:r>
      <w:r>
        <w:rPr>
          <w:rFonts w:hint="eastAsia"/>
          <w:lang w:val="en-US" w:eastAsia="zh-CN"/>
        </w:rPr>
        <w:t>内容</w:t>
      </w:r>
      <w:r>
        <w:rPr>
          <w:rFonts w:hint="eastAsia"/>
        </w:rPr>
        <w:t>。</w:t>
      </w:r>
    </w:p>
    <w:p>
      <w:pPr>
        <w:pStyle w:val="163"/>
        <w:numPr>
          <w:ilvl w:val="2"/>
          <w:numId w:val="0"/>
        </w:numPr>
        <w:ind w:firstLine="420" w:firstLineChars="200"/>
      </w:pPr>
      <w:r>
        <w:rPr>
          <w:rFonts w:hint="eastAsia"/>
        </w:rPr>
        <w:t>本文件适用于济宁市范围内依法取得资质认定证书的食品检验检测机构提供的检验检测服务。</w:t>
      </w:r>
    </w:p>
    <w:p>
      <w:pPr>
        <w:pStyle w:val="105"/>
        <w:spacing w:before="312" w:after="312"/>
      </w:pPr>
      <w:bookmarkStart w:id="48" w:name="_Toc115259900"/>
      <w:bookmarkStart w:id="49" w:name="_Toc30124"/>
      <w:bookmarkStart w:id="50" w:name="_Toc26986531"/>
      <w:bookmarkStart w:id="51" w:name="_Toc131440296"/>
      <w:bookmarkStart w:id="52" w:name="_Toc10077"/>
      <w:bookmarkStart w:id="53" w:name="_Toc127449450"/>
      <w:bookmarkStart w:id="54" w:name="_Toc131759181"/>
      <w:bookmarkStart w:id="55" w:name="_Toc125985389"/>
      <w:bookmarkStart w:id="56" w:name="_Toc113268456"/>
      <w:bookmarkStart w:id="57" w:name="_Toc130810410"/>
      <w:bookmarkStart w:id="58" w:name="_Toc26718931"/>
      <w:bookmarkStart w:id="59" w:name="_Toc6605"/>
      <w:bookmarkStart w:id="60" w:name="_Toc97191424"/>
      <w:bookmarkStart w:id="61" w:name="_Toc113004743"/>
      <w:bookmarkStart w:id="62" w:name="_Toc22318"/>
      <w:bookmarkStart w:id="63" w:name="_Toc26986772"/>
      <w:bookmarkStart w:id="64" w:name="_Toc113530566"/>
      <w:bookmarkStart w:id="65" w:name="_Toc117691890"/>
      <w:bookmarkStart w:id="66" w:name="_Toc120791667"/>
      <w:bookmarkStart w:id="67" w:name="_Toc126939320"/>
      <w:bookmarkStart w:id="68" w:name="_Toc113021223"/>
      <w:bookmarkStart w:id="69" w:name="_Toc120790171"/>
      <w:bookmarkStart w:id="70" w:name="_Toc4553"/>
      <w:r>
        <w:rPr>
          <w:rFonts w:hint="eastAsia"/>
        </w:rPr>
        <w:t>规范性引用文件</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sdt>
      <w:sdtPr>
        <w:rPr>
          <w:rFonts w:hint="eastAsia"/>
        </w:rPr>
        <w:id w:val="715848253"/>
        <w:placeholder>
          <w:docPart w:val="9DCA343FE527423F869F6EA2ED0285C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7"/>
        <w:ind w:firstLine="420"/>
        <w:rPr>
          <w:color w:val="000000"/>
          <w:szCs w:val="21"/>
        </w:rPr>
      </w:pPr>
      <w:r>
        <w:rPr>
          <w:rFonts w:hint="eastAsia"/>
          <w:color w:val="000000"/>
          <w:szCs w:val="21"/>
        </w:rPr>
        <w:t>GB 2894 安全标志及其使用导则</w:t>
      </w:r>
    </w:p>
    <w:p>
      <w:pPr>
        <w:pStyle w:val="57"/>
        <w:ind w:firstLine="420"/>
        <w:rPr>
          <w:color w:val="000000"/>
          <w:szCs w:val="21"/>
        </w:rPr>
      </w:pPr>
      <w:r>
        <w:rPr>
          <w:rFonts w:hint="eastAsia"/>
          <w:color w:val="000000"/>
          <w:szCs w:val="21"/>
        </w:rPr>
        <w:t>GB 13495.1 消防安全标志 第1部分：标志</w:t>
      </w:r>
    </w:p>
    <w:p>
      <w:pPr>
        <w:pStyle w:val="57"/>
        <w:ind w:firstLine="420"/>
        <w:rPr>
          <w:color w:val="000000"/>
          <w:szCs w:val="21"/>
        </w:rPr>
      </w:pPr>
      <w:r>
        <w:rPr>
          <w:rFonts w:hint="eastAsia"/>
          <w:color w:val="000000"/>
          <w:szCs w:val="21"/>
        </w:rPr>
        <w:t>GB/T 19000 质量管理体系 基础和术语</w:t>
      </w:r>
    </w:p>
    <w:p>
      <w:pPr>
        <w:pStyle w:val="57"/>
        <w:ind w:firstLine="420"/>
        <w:rPr>
          <w:color w:val="000000"/>
          <w:szCs w:val="21"/>
        </w:rPr>
      </w:pPr>
      <w:r>
        <w:rPr>
          <w:rFonts w:hint="eastAsia"/>
          <w:color w:val="000000"/>
          <w:szCs w:val="21"/>
        </w:rPr>
        <w:t>GB/T 27000 合格评定 词汇和通用原则</w:t>
      </w:r>
    </w:p>
    <w:p>
      <w:pPr>
        <w:pStyle w:val="57"/>
        <w:ind w:firstLine="420"/>
        <w:rPr>
          <w:color w:val="000000"/>
          <w:szCs w:val="21"/>
        </w:rPr>
      </w:pPr>
      <w:r>
        <w:rPr>
          <w:rFonts w:hint="eastAsia"/>
          <w:color w:val="000000"/>
          <w:szCs w:val="21"/>
        </w:rPr>
        <w:t>GB/T 27020 合格评定 各类</w:t>
      </w:r>
      <w:r>
        <w:rPr>
          <w:rFonts w:hint="eastAsia"/>
          <w:color w:val="000000"/>
          <w:szCs w:val="21"/>
          <w:lang w:val="en-US" w:eastAsia="zh-CN"/>
        </w:rPr>
        <w:t>检验</w:t>
      </w:r>
      <w:r>
        <w:rPr>
          <w:rFonts w:hint="eastAsia"/>
          <w:color w:val="000000"/>
          <w:szCs w:val="21"/>
        </w:rPr>
        <w:t>机构的运作要求</w:t>
      </w:r>
    </w:p>
    <w:p>
      <w:pPr>
        <w:pStyle w:val="57"/>
        <w:ind w:firstLine="420"/>
        <w:rPr>
          <w:color w:val="000000"/>
          <w:szCs w:val="21"/>
        </w:rPr>
      </w:pPr>
      <w:r>
        <w:rPr>
          <w:rFonts w:hint="eastAsia"/>
          <w:color w:val="000000"/>
          <w:szCs w:val="21"/>
        </w:rPr>
        <w:t>GB/T 27025 检测和校准实验室能力的通用要求</w:t>
      </w:r>
    </w:p>
    <w:p>
      <w:pPr>
        <w:pStyle w:val="57"/>
        <w:ind w:firstLine="420"/>
        <w:rPr>
          <w:color w:val="000000"/>
          <w:szCs w:val="21"/>
        </w:rPr>
      </w:pPr>
      <w:r>
        <w:rPr>
          <w:rFonts w:hint="eastAsia"/>
          <w:color w:val="000000"/>
          <w:szCs w:val="21"/>
        </w:rPr>
        <w:t>GB/T 27404 实验室质量控制规范 食品理化检测</w:t>
      </w:r>
    </w:p>
    <w:p>
      <w:pPr>
        <w:pStyle w:val="57"/>
        <w:ind w:firstLine="420"/>
        <w:rPr>
          <w:color w:val="000000"/>
          <w:szCs w:val="21"/>
        </w:rPr>
      </w:pPr>
      <w:r>
        <w:rPr>
          <w:rFonts w:hint="eastAsia"/>
          <w:color w:val="000000"/>
          <w:szCs w:val="21"/>
        </w:rPr>
        <w:t>GB/T 32465 化学分析方法验证确认和内部质量控制要求</w:t>
      </w:r>
    </w:p>
    <w:p>
      <w:pPr>
        <w:pStyle w:val="57"/>
        <w:ind w:firstLine="420"/>
        <w:rPr>
          <w:color w:val="000000"/>
          <w:szCs w:val="21"/>
        </w:rPr>
      </w:pPr>
      <w:r>
        <w:rPr>
          <w:rFonts w:hint="eastAsia"/>
          <w:color w:val="000000"/>
          <w:szCs w:val="21"/>
        </w:rPr>
        <w:t>RB/T 214 检验检测机构资质认定能力评价 检验检测机构通用要求</w:t>
      </w:r>
    </w:p>
    <w:p>
      <w:pPr>
        <w:pStyle w:val="57"/>
        <w:ind w:firstLine="420"/>
        <w:rPr>
          <w:color w:val="000000"/>
          <w:szCs w:val="21"/>
        </w:rPr>
      </w:pPr>
      <w:r>
        <w:rPr>
          <w:rFonts w:hint="eastAsia"/>
          <w:color w:val="000000"/>
          <w:szCs w:val="21"/>
        </w:rPr>
        <w:t>RB/T 215 检验检测机构资质认定能力评价 食品检验机构要求</w:t>
      </w:r>
    </w:p>
    <w:p>
      <w:pPr>
        <w:pStyle w:val="57"/>
        <w:ind w:firstLine="420"/>
        <w:rPr>
          <w:color w:val="000000"/>
          <w:szCs w:val="21"/>
        </w:rPr>
      </w:pPr>
      <w:r>
        <w:rPr>
          <w:rFonts w:hint="eastAsia"/>
          <w:color w:val="000000"/>
          <w:szCs w:val="21"/>
        </w:rPr>
        <w:t>JJF 1001 通用计量术语及定义</w:t>
      </w:r>
    </w:p>
    <w:p>
      <w:pPr>
        <w:pStyle w:val="105"/>
        <w:spacing w:before="312" w:after="312"/>
      </w:pPr>
      <w:bookmarkStart w:id="71" w:name="_Toc22091"/>
      <w:bookmarkStart w:id="72" w:name="_Toc127449451"/>
      <w:bookmarkStart w:id="73" w:name="_Toc113021224"/>
      <w:bookmarkStart w:id="74" w:name="_Toc117691891"/>
      <w:bookmarkStart w:id="75" w:name="_Toc115259901"/>
      <w:bookmarkStart w:id="76" w:name="_Toc126939321"/>
      <w:bookmarkStart w:id="77" w:name="_Toc16739"/>
      <w:bookmarkStart w:id="78" w:name="_Toc131440297"/>
      <w:bookmarkStart w:id="79" w:name="_Toc97191425"/>
      <w:bookmarkStart w:id="80" w:name="_Toc113004744"/>
      <w:bookmarkStart w:id="81" w:name="_Toc131759182"/>
      <w:bookmarkStart w:id="82" w:name="_Toc125985390"/>
      <w:bookmarkStart w:id="83" w:name="_Toc26817"/>
      <w:bookmarkStart w:id="84" w:name="_Toc130810411"/>
      <w:bookmarkStart w:id="85" w:name="_Toc113268457"/>
      <w:bookmarkStart w:id="86" w:name="_Toc113530567"/>
      <w:bookmarkStart w:id="87" w:name="_Toc28958"/>
      <w:bookmarkStart w:id="88" w:name="_Toc120790172"/>
      <w:bookmarkStart w:id="89" w:name="_Toc26552"/>
      <w:bookmarkStart w:id="90" w:name="_Toc120791668"/>
      <w:r>
        <w:rPr>
          <w:rFonts w:hint="eastAsia"/>
          <w:szCs w:val="21"/>
        </w:rPr>
        <w:t>术语和定义</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sdt>
      <w:sdtPr>
        <w:id w:val="-1909835108"/>
        <w:placeholder>
          <w:docPart w:val="8D00B7522F1E46E3A12F7416DB236F1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7"/>
            <w:ind w:firstLine="420"/>
          </w:pPr>
          <w:bookmarkStart w:id="91" w:name="_Toc26986532"/>
          <w:bookmarkEnd w:id="91"/>
          <w:r>
            <w:rPr>
              <w:rFonts w:hint="eastAsia"/>
            </w:rPr>
            <w:t>GB/T 19000、GB/T 27000、GB/T 27020、GB/T 27025、RB/T 214、RB/T 215、JJF 1001界定的以及下列术语和定义适用于本文件</w:t>
          </w:r>
          <w:r>
            <w:t>。</w:t>
          </w:r>
        </w:p>
      </w:sdtContent>
    </w:sdt>
    <w:p>
      <w:pPr>
        <w:pStyle w:val="224"/>
        <w:numPr>
          <w:ilvl w:val="2"/>
          <w:numId w:val="0"/>
        </w:numPr>
        <w:ind w:left="-420" w:leftChars="-200"/>
        <w:rPr>
          <w:rFonts w:ascii="黑体" w:hAnsi="黑体" w:eastAsia="黑体"/>
        </w:rPr>
      </w:pPr>
      <w:bookmarkStart w:id="92" w:name="_Toc11986"/>
      <w:bookmarkStart w:id="93" w:name="_Toc2792"/>
      <w:bookmarkStart w:id="94" w:name="_Toc14970"/>
    </w:p>
    <w:p>
      <w:pPr>
        <w:pStyle w:val="224"/>
        <w:ind w:left="420" w:hanging="420" w:hangingChars="200"/>
        <w:rPr>
          <w:rFonts w:ascii="黑体" w:hAnsi="黑体" w:eastAsia="黑体"/>
        </w:rPr>
      </w:pPr>
    </w:p>
    <w:p>
      <w:pPr>
        <w:pStyle w:val="224"/>
        <w:numPr>
          <w:ilvl w:val="2"/>
          <w:numId w:val="0"/>
        </w:numPr>
        <w:ind w:leftChars="-200" w:firstLine="840" w:firstLineChars="400"/>
        <w:rPr>
          <w:rFonts w:ascii="黑体" w:hAnsi="黑体" w:eastAsia="黑体"/>
        </w:rPr>
      </w:pPr>
      <w:r>
        <w:rPr>
          <w:rFonts w:hint="eastAsia" w:ascii="黑体" w:hAnsi="黑体" w:eastAsia="黑体"/>
        </w:rPr>
        <w:t>食品检验检测机构</w:t>
      </w:r>
      <w:bookmarkEnd w:id="92"/>
      <w:bookmarkEnd w:id="93"/>
      <w:bookmarkEnd w:id="94"/>
      <w:r>
        <w:rPr>
          <w:rFonts w:hint="eastAsia" w:hAnsi="黑体"/>
        </w:rPr>
        <w:t xml:space="preserve"> </w:t>
      </w:r>
      <w:r>
        <w:rPr>
          <w:rFonts w:hint="default" w:ascii="Times New Roman" w:hAnsi="Times New Roman" w:cs="Times New Roman"/>
        </w:rPr>
        <w:t>food inspection and testing institutions</w:t>
      </w:r>
    </w:p>
    <w:p>
      <w:pPr>
        <w:pStyle w:val="57"/>
        <w:ind w:firstLine="420"/>
      </w:pPr>
      <w:r>
        <w:rPr>
          <w:rFonts w:hint="eastAsia"/>
        </w:rPr>
        <w:t>依法成立，依据相关标准或者技术规范，利用仪器设备、环境设施等技术条件和专业技能，对食品进行检验检测的专业技术组织</w:t>
      </w:r>
      <w:r>
        <w:t>。</w:t>
      </w:r>
    </w:p>
    <w:p>
      <w:pPr>
        <w:pStyle w:val="105"/>
        <w:spacing w:before="312" w:after="312"/>
      </w:pPr>
      <w:bookmarkStart w:id="95" w:name="_Toc4554"/>
      <w:bookmarkStart w:id="96" w:name="_Toc22238"/>
      <w:bookmarkStart w:id="97" w:name="_Toc11494"/>
      <w:bookmarkStart w:id="98" w:name="_Toc9326"/>
      <w:bookmarkStart w:id="99" w:name="_Toc4155"/>
      <w:r>
        <w:rPr>
          <w:rFonts w:hint="eastAsia"/>
          <w:lang w:val="en-US" w:eastAsia="zh-CN"/>
        </w:rPr>
        <w:t>机构管理</w:t>
      </w:r>
      <w:r>
        <w:rPr>
          <w:rFonts w:hint="eastAsia"/>
        </w:rPr>
        <w:t>要求</w:t>
      </w:r>
      <w:bookmarkEnd w:id="95"/>
    </w:p>
    <w:bookmarkEnd w:id="96"/>
    <w:bookmarkEnd w:id="97"/>
    <w:bookmarkEnd w:id="98"/>
    <w:bookmarkEnd w:id="99"/>
    <w:p>
      <w:pPr>
        <w:pStyle w:val="163"/>
        <w:keepNext w:val="0"/>
        <w:keepLines w:val="0"/>
        <w:pageBreakBefore w:val="0"/>
        <w:widowControl/>
        <w:kinsoku/>
        <w:wordWrap/>
        <w:overflowPunct/>
        <w:topLinePunct w:val="0"/>
        <w:autoSpaceDE/>
        <w:autoSpaceDN/>
        <w:bidi w:val="0"/>
        <w:adjustRightInd/>
        <w:snapToGrid/>
        <w:spacing w:before="157" w:beforeLines="50" w:after="157" w:afterLines="50"/>
        <w:textAlignment w:val="auto"/>
        <w:outlineLvl w:val="1"/>
        <w:rPr>
          <w:rFonts w:ascii="黑体" w:eastAsia="黑体"/>
        </w:rPr>
      </w:pPr>
      <w:r>
        <w:rPr>
          <w:rFonts w:hint="eastAsia" w:ascii="黑体" w:eastAsia="黑体"/>
        </w:rPr>
        <w:t>人员</w:t>
      </w:r>
    </w:p>
    <w:p>
      <w:pPr>
        <w:pStyle w:val="166"/>
      </w:pPr>
      <w:r>
        <w:rPr>
          <w:rFonts w:hint="eastAsia"/>
        </w:rPr>
        <w:t>应熟悉食品</w:t>
      </w:r>
      <w:r>
        <w:rPr>
          <w:rFonts w:hint="eastAsia"/>
          <w:lang w:val="en-US" w:eastAsia="zh-CN"/>
        </w:rPr>
        <w:t>检验检测相关</w:t>
      </w:r>
      <w:r>
        <w:rPr>
          <w:rFonts w:hint="eastAsia"/>
        </w:rPr>
        <w:t>标准，了解食品检验检测方法原理，掌握检验操作技能、标准操作程序、质量控制要求、实验室安全与防护知识、计量和数据处理知识等。</w:t>
      </w:r>
    </w:p>
    <w:p>
      <w:pPr>
        <w:pStyle w:val="166"/>
      </w:pPr>
      <w:r>
        <w:rPr>
          <w:rFonts w:hint="eastAsia"/>
        </w:rPr>
        <w:t xml:space="preserve">应文明、礼貌、专业、友善，关心客户需求，遵守客户隐私和数据保护规定，具备灵活处理不同问题的技能。 </w:t>
      </w:r>
    </w:p>
    <w:p>
      <w:pPr>
        <w:pStyle w:val="166"/>
      </w:pPr>
      <w:r>
        <w:rPr>
          <w:rFonts w:hint="eastAsia"/>
        </w:rPr>
        <w:t xml:space="preserve">应定期接受专业培训，不断提高服务水平。 </w:t>
      </w:r>
    </w:p>
    <w:p>
      <w:pPr>
        <w:pStyle w:val="166"/>
      </w:pPr>
      <w:r>
        <w:rPr>
          <w:rFonts w:hint="eastAsia"/>
        </w:rPr>
        <w:t>应遵守所在机构规定的管理制度和岗位职责要求。</w:t>
      </w:r>
    </w:p>
    <w:p>
      <w:pPr>
        <w:pStyle w:val="224"/>
        <w:spacing w:beforeLines="50" w:afterLines="50"/>
        <w:outlineLvl w:val="1"/>
        <w:rPr>
          <w:rFonts w:hAnsi="宋体" w:cs="宋体"/>
          <w:color w:val="333333"/>
          <w:szCs w:val="21"/>
          <w:shd w:val="clear" w:color="auto" w:fill="FFFFFF"/>
        </w:rPr>
      </w:pPr>
      <w:bookmarkStart w:id="100" w:name="_Toc22322"/>
      <w:r>
        <w:rPr>
          <w:rFonts w:hint="eastAsia" w:ascii="黑体" w:hAnsi="黑体" w:eastAsia="黑体"/>
        </w:rPr>
        <w:t>服务场所</w:t>
      </w:r>
      <w:bookmarkEnd w:id="100"/>
    </w:p>
    <w:p>
      <w:pPr>
        <w:pStyle w:val="166"/>
      </w:pPr>
      <w:r>
        <w:rPr>
          <w:rFonts w:hint="eastAsia"/>
        </w:rPr>
        <w:t>应有服务客户的固定场所，包括设置在食品检验检测机构</w:t>
      </w:r>
      <w:r>
        <w:rPr>
          <w:rFonts w:hint="eastAsia"/>
          <w:lang w:val="en-US" w:eastAsia="zh-CN"/>
        </w:rPr>
        <w:t>内</w:t>
      </w:r>
      <w:r>
        <w:rPr>
          <w:rFonts w:hint="eastAsia"/>
        </w:rPr>
        <w:t xml:space="preserve">的服务客户场所以及本着就近就便原则设置在客户附近的服务场所。 </w:t>
      </w:r>
    </w:p>
    <w:p>
      <w:pPr>
        <w:pStyle w:val="166"/>
      </w:pPr>
      <w:r>
        <w:rPr>
          <w:rFonts w:hint="eastAsia"/>
        </w:rPr>
        <w:t xml:space="preserve">功能区设置应注重客户隐私，包括但不限于业务受理区、业务洽谈区、客户休息区等。 </w:t>
      </w:r>
    </w:p>
    <w:p>
      <w:pPr>
        <w:pStyle w:val="166"/>
      </w:pPr>
      <w:r>
        <w:rPr>
          <w:rFonts w:hint="eastAsia"/>
        </w:rPr>
        <w:t xml:space="preserve">应保持清洁卫生、安全舒适，有专人进行保洁和维护。 </w:t>
      </w:r>
    </w:p>
    <w:p>
      <w:pPr>
        <w:pStyle w:val="166"/>
      </w:pPr>
      <w:r>
        <w:rPr>
          <w:rFonts w:hint="eastAsia"/>
        </w:rPr>
        <w:t xml:space="preserve">应在服务客户场所以恰当的方式（包括但不限于宣传墙、宣传册、网站等）向客户公开展示本机构资质、收费和服务承诺，以及投诉、举报方式（如网址、电话、邮箱、意见箱等）；宜展示与声誉、诚信、质量、流程等有关的信息。 </w:t>
      </w:r>
    </w:p>
    <w:p>
      <w:pPr>
        <w:pStyle w:val="166"/>
        <w:rPr>
          <w:rFonts w:hAnsi="宋体" w:cs="宋体"/>
          <w:color w:val="333333"/>
          <w:szCs w:val="21"/>
          <w:shd w:val="clear" w:color="auto" w:fill="FFFFFF"/>
        </w:rPr>
      </w:pPr>
      <w:r>
        <w:rPr>
          <w:rFonts w:hint="eastAsia"/>
        </w:rPr>
        <w:t>应在服务场所的醒目位置设置导向标识、门牌标识、禁止标识和安全标志</w:t>
      </w:r>
      <w:r>
        <w:rPr>
          <w:rFonts w:hint="eastAsia"/>
          <w:lang w:val="en-US" w:eastAsia="zh-CN"/>
        </w:rPr>
        <w:t>等</w:t>
      </w:r>
      <w:r>
        <w:rPr>
          <w:rFonts w:hint="eastAsia"/>
        </w:rPr>
        <w:t>，标识标志应符合GB</w:t>
      </w:r>
      <w:r>
        <w:rPr>
          <w:rFonts w:hint="eastAsia"/>
          <w:lang w:val="en-US" w:eastAsia="zh-CN"/>
        </w:rPr>
        <w:t xml:space="preserve"> </w:t>
      </w:r>
      <w:r>
        <w:rPr>
          <w:rFonts w:hint="eastAsia"/>
        </w:rPr>
        <w:t>2894、GB 13495.1的要求。</w:t>
      </w:r>
      <w:r>
        <w:rPr>
          <w:rFonts w:hint="eastAsia" w:hAnsi="宋体" w:cs="宋体"/>
          <w:color w:val="333333"/>
          <w:szCs w:val="21"/>
          <w:shd w:val="clear" w:color="auto" w:fill="FFFFFF"/>
        </w:rPr>
        <w:t xml:space="preserve"> </w:t>
      </w:r>
    </w:p>
    <w:p>
      <w:pPr>
        <w:pStyle w:val="224"/>
        <w:spacing w:beforeLines="50" w:afterLines="50"/>
        <w:outlineLvl w:val="1"/>
        <w:rPr>
          <w:rFonts w:ascii="黑体" w:hAnsi="黑体" w:eastAsia="黑体"/>
        </w:rPr>
      </w:pPr>
      <w:bookmarkStart w:id="101" w:name="_Toc15551"/>
      <w:r>
        <w:rPr>
          <w:rFonts w:hint="eastAsia" w:ascii="黑体" w:hAnsi="黑体" w:eastAsia="黑体"/>
        </w:rPr>
        <w:t>服务设施</w:t>
      </w:r>
      <w:bookmarkEnd w:id="101"/>
      <w:r>
        <w:rPr>
          <w:rFonts w:hint="eastAsia" w:ascii="黑体" w:hAnsi="黑体" w:eastAsia="黑体"/>
        </w:rPr>
        <w:t xml:space="preserve"> </w:t>
      </w:r>
    </w:p>
    <w:p>
      <w:pPr>
        <w:pStyle w:val="166"/>
      </w:pPr>
      <w:r>
        <w:rPr>
          <w:rFonts w:hint="eastAsia"/>
        </w:rPr>
        <w:t>应按照业务流程设置服务窗口或网上服务平台，提供业务受理、客户咨询、报告查阅等服务。</w:t>
      </w:r>
    </w:p>
    <w:p>
      <w:pPr>
        <w:pStyle w:val="166"/>
      </w:pPr>
      <w:r>
        <w:rPr>
          <w:rFonts w:hint="eastAsia"/>
        </w:rPr>
        <w:t>服务窗口宜配备称量、食品冷藏和冷冻等设备，宜提供食品</w:t>
      </w:r>
      <w:r>
        <w:rPr>
          <w:rFonts w:hint="eastAsia"/>
          <w:lang w:val="en-US" w:eastAsia="zh-CN"/>
        </w:rPr>
        <w:t>相关</w:t>
      </w:r>
      <w:r>
        <w:rPr>
          <w:rFonts w:hint="eastAsia"/>
        </w:rPr>
        <w:t>标准、</w:t>
      </w:r>
      <w:r>
        <w:rPr>
          <w:rFonts w:hint="eastAsia"/>
          <w:lang w:val="en-US" w:eastAsia="zh-CN"/>
        </w:rPr>
        <w:t>政府部门</w:t>
      </w:r>
      <w:r>
        <w:rPr>
          <w:rFonts w:hint="eastAsia"/>
        </w:rPr>
        <w:t>食品安全抽检公布结果、食品复检机构、食品生产经营许可、婴幼儿配方乳粉产品配方注册、特殊医学用途配方食品注册、保健食品注册、进口保健食品备案等自助查询系统。</w:t>
      </w:r>
    </w:p>
    <w:p>
      <w:pPr>
        <w:pStyle w:val="166"/>
      </w:pPr>
      <w:r>
        <w:rPr>
          <w:rFonts w:hint="eastAsia"/>
        </w:rPr>
        <w:t xml:space="preserve">应配置公共服务设施，包括无障碍通道、停车位、公共卫生间等，在醒目位置设置导向标识。 </w:t>
      </w:r>
    </w:p>
    <w:p>
      <w:pPr>
        <w:pStyle w:val="166"/>
        <w:rPr>
          <w:rFonts w:hAnsi="宋体" w:cs="宋体"/>
          <w:color w:val="333333"/>
          <w:szCs w:val="21"/>
          <w:shd w:val="clear" w:color="auto" w:fill="FFFFFF"/>
        </w:rPr>
      </w:pPr>
      <w:r>
        <w:rPr>
          <w:rFonts w:hint="eastAsia"/>
        </w:rPr>
        <w:t>应配备必需的安防与应急设施，并做好日常维护工作。</w:t>
      </w:r>
      <w:r>
        <w:rPr>
          <w:rFonts w:hint="eastAsia" w:hAnsi="宋体" w:cs="宋体"/>
          <w:color w:val="333333"/>
          <w:szCs w:val="21"/>
          <w:shd w:val="clear" w:color="auto" w:fill="FFFFFF"/>
        </w:rPr>
        <w:t xml:space="preserve"> </w:t>
      </w:r>
    </w:p>
    <w:p>
      <w:pPr>
        <w:pStyle w:val="224"/>
        <w:spacing w:beforeLines="50" w:afterLines="50"/>
        <w:outlineLvl w:val="1"/>
        <w:rPr>
          <w:rFonts w:ascii="黑体" w:hAnsi="黑体" w:eastAsia="黑体"/>
        </w:rPr>
      </w:pPr>
      <w:bookmarkStart w:id="102" w:name="_Toc21693"/>
      <w:r>
        <w:rPr>
          <w:rFonts w:hint="eastAsia" w:ascii="黑体" w:hAnsi="黑体" w:eastAsia="黑体"/>
        </w:rPr>
        <w:t>服务用品</w:t>
      </w:r>
      <w:bookmarkEnd w:id="102"/>
      <w:r>
        <w:rPr>
          <w:rFonts w:hint="eastAsia" w:ascii="黑体" w:hAnsi="黑体" w:eastAsia="黑体"/>
        </w:rPr>
        <w:t xml:space="preserve"> </w:t>
      </w:r>
    </w:p>
    <w:p>
      <w:pPr>
        <w:pStyle w:val="166"/>
      </w:pPr>
      <w:r>
        <w:rPr>
          <w:rFonts w:hint="eastAsia"/>
        </w:rPr>
        <w:t xml:space="preserve">提供便于客户理解，明确检测和交付要求的制式合同版本，合同应包含关键条款的解释。 </w:t>
      </w:r>
    </w:p>
    <w:p>
      <w:pPr>
        <w:pStyle w:val="166"/>
      </w:pPr>
      <w:r>
        <w:rPr>
          <w:rFonts w:hint="eastAsia"/>
        </w:rPr>
        <w:t>应设置等候区，可提供座位、网络、饮用水、纸杯、书写纸、黑色中性笔、老花镜、放大镜、便签、杂志报纸等，宜配备食品安全宣传册和宣传视频等。</w:t>
      </w:r>
    </w:p>
    <w:p>
      <w:pPr>
        <w:pStyle w:val="166"/>
        <w:rPr>
          <w:rFonts w:hAnsi="宋体" w:cs="宋体"/>
          <w:color w:val="333333"/>
          <w:szCs w:val="21"/>
          <w:shd w:val="clear" w:color="auto" w:fill="FFFFFF"/>
        </w:rPr>
      </w:pPr>
      <w:r>
        <w:rPr>
          <w:rFonts w:hint="eastAsia"/>
        </w:rPr>
        <w:t xml:space="preserve">应根据需要配备进入检验检测区域的工作服或防护服、口罩、鞋套、安全帽等安全防护用品。 </w:t>
      </w:r>
    </w:p>
    <w:p>
      <w:pPr>
        <w:pStyle w:val="224"/>
        <w:spacing w:beforeLines="50" w:afterLines="50"/>
        <w:outlineLvl w:val="1"/>
        <w:rPr>
          <w:rFonts w:ascii="黑体" w:hAnsi="黑体" w:eastAsia="黑体" w:cs="黑体"/>
          <w:b/>
          <w:bCs/>
          <w:color w:val="000000"/>
          <w:spacing w:val="1"/>
        </w:rPr>
      </w:pPr>
      <w:bookmarkStart w:id="103" w:name="_Toc4419"/>
      <w:r>
        <w:rPr>
          <w:rFonts w:hint="eastAsia" w:ascii="黑体" w:hAnsi="黑体" w:eastAsia="黑体"/>
        </w:rPr>
        <w:t>管理制度</w:t>
      </w:r>
      <w:bookmarkEnd w:id="103"/>
      <w:r>
        <w:rPr>
          <w:rFonts w:hint="eastAsia" w:ascii="黑体" w:hAnsi="黑体" w:eastAsia="黑体" w:cs="黑体"/>
          <w:b/>
          <w:bCs/>
          <w:color w:val="000000"/>
          <w:spacing w:val="1"/>
        </w:rPr>
        <w:t xml:space="preserve"> </w:t>
      </w:r>
    </w:p>
    <w:p>
      <w:pPr>
        <w:pStyle w:val="166"/>
      </w:pPr>
      <w:r>
        <w:rPr>
          <w:rFonts w:hint="eastAsia"/>
        </w:rPr>
        <w:t xml:space="preserve">应结合检验检测任务来源（例如承担食品安全监督抽检、食品安全评价性抽检、食品安全风险监测、食品安全应急抽检、委托检验等），建立与实际服务范围相适宜的服务管理制度并与检验检测机构管理体系相融合。 </w:t>
      </w:r>
    </w:p>
    <w:p>
      <w:pPr>
        <w:pStyle w:val="166"/>
      </w:pPr>
      <w:r>
        <w:rPr>
          <w:rFonts w:hint="eastAsia"/>
        </w:rPr>
        <w:t xml:space="preserve">建立服务岗位工作标准，明确各岗位人员职责和权限，宜制定激励员工和促进员工可持续发展的具体措施。 </w:t>
      </w:r>
    </w:p>
    <w:p>
      <w:pPr>
        <w:pStyle w:val="166"/>
      </w:pPr>
      <w:r>
        <w:rPr>
          <w:rFonts w:hint="eastAsia"/>
        </w:rPr>
        <w:t>宜制定绩效考核办法，对各类服务人员根据工作量、工作态度、工作质量实行绩效考核。</w:t>
      </w:r>
    </w:p>
    <w:p>
      <w:pPr>
        <w:pStyle w:val="166"/>
      </w:pPr>
      <w:r>
        <w:rPr>
          <w:rFonts w:hint="eastAsia"/>
        </w:rPr>
        <w:t>应建立服务投诉和服务举报制度，畅通监督渠道。</w:t>
      </w:r>
    </w:p>
    <w:p>
      <w:pPr>
        <w:pStyle w:val="105"/>
        <w:keepNext w:val="0"/>
        <w:keepLines w:val="0"/>
        <w:pageBreakBefore w:val="0"/>
        <w:widowControl/>
        <w:kinsoku/>
        <w:wordWrap/>
        <w:overflowPunct/>
        <w:topLinePunct w:val="0"/>
        <w:autoSpaceDE/>
        <w:autoSpaceDN/>
        <w:bidi w:val="0"/>
        <w:adjustRightInd/>
        <w:snapToGrid/>
        <w:spacing w:before="312" w:after="312"/>
        <w:textAlignment w:val="auto"/>
      </w:pPr>
      <w:bookmarkStart w:id="104" w:name="_Toc160"/>
      <w:bookmarkStart w:id="105" w:name="_Toc29405"/>
      <w:bookmarkStart w:id="106" w:name="_Toc3221"/>
      <w:bookmarkStart w:id="107" w:name="_Toc9566"/>
      <w:bookmarkStart w:id="108" w:name="_Toc11625"/>
      <w:bookmarkStart w:id="109" w:name="_Toc17645"/>
      <w:bookmarkStart w:id="110" w:name="_Toc31357"/>
      <w:r>
        <w:rPr>
          <w:rFonts w:hint="eastAsia"/>
        </w:rPr>
        <w:t>服务内容</w:t>
      </w:r>
      <w:bookmarkEnd w:id="104"/>
      <w:bookmarkEnd w:id="105"/>
      <w:bookmarkEnd w:id="106"/>
      <w:bookmarkEnd w:id="107"/>
      <w:r>
        <w:rPr>
          <w:rFonts w:hint="eastAsia"/>
        </w:rPr>
        <w:t>和要求</w:t>
      </w:r>
      <w:bookmarkEnd w:id="108"/>
      <w:bookmarkEnd w:id="109"/>
      <w:bookmarkEnd w:id="110"/>
    </w:p>
    <w:p>
      <w:pPr>
        <w:pStyle w:val="224"/>
        <w:keepNext w:val="0"/>
        <w:keepLines w:val="0"/>
        <w:pageBreakBefore w:val="0"/>
        <w:widowControl/>
        <w:kinsoku/>
        <w:wordWrap/>
        <w:overflowPunct/>
        <w:topLinePunct w:val="0"/>
        <w:autoSpaceDE/>
        <w:autoSpaceDN/>
        <w:bidi w:val="0"/>
        <w:adjustRightInd/>
        <w:snapToGrid/>
        <w:spacing w:beforeLines="50" w:afterLines="50"/>
        <w:textAlignment w:val="auto"/>
        <w:outlineLvl w:val="1"/>
        <w:rPr>
          <w:rFonts w:ascii="黑体" w:hAnsi="黑体" w:eastAsia="黑体"/>
        </w:rPr>
      </w:pPr>
      <w:bookmarkStart w:id="111" w:name="_Toc23165"/>
      <w:r>
        <w:rPr>
          <w:rFonts w:hint="eastAsia" w:ascii="黑体" w:hAnsi="黑体" w:eastAsia="黑体"/>
        </w:rPr>
        <w:t>信息提供</w:t>
      </w:r>
      <w:bookmarkEnd w:id="111"/>
      <w:r>
        <w:rPr>
          <w:rFonts w:hint="eastAsia" w:ascii="黑体" w:hAnsi="黑体" w:eastAsia="黑体"/>
        </w:rPr>
        <w:t xml:space="preserve"> </w:t>
      </w:r>
    </w:p>
    <w:p>
      <w:pPr>
        <w:pStyle w:val="166"/>
      </w:pPr>
      <w:r>
        <w:rPr>
          <w:rFonts w:hint="eastAsia"/>
        </w:rPr>
        <w:t xml:space="preserve">通过服务窗口、网上服务平台、热线电话等方式，向客户展示服务范围、服务时间、免费服务热线、服务效果等服务信息。 </w:t>
      </w:r>
    </w:p>
    <w:p>
      <w:pPr>
        <w:pStyle w:val="166"/>
      </w:pPr>
      <w:r>
        <w:rPr>
          <w:rFonts w:hint="eastAsia"/>
        </w:rPr>
        <w:t xml:space="preserve">应提供有效沟通。 </w:t>
      </w:r>
    </w:p>
    <w:p>
      <w:pPr>
        <w:pStyle w:val="166"/>
        <w:rPr>
          <w:rFonts w:hAnsi="宋体" w:cs="宋体"/>
          <w:color w:val="333333"/>
          <w:szCs w:val="21"/>
          <w:shd w:val="clear" w:color="auto" w:fill="FFFFFF"/>
        </w:rPr>
      </w:pPr>
      <w:r>
        <w:rPr>
          <w:rFonts w:hint="eastAsia"/>
        </w:rPr>
        <w:t>应实行首问负责和一次性告知。</w:t>
      </w:r>
      <w:r>
        <w:rPr>
          <w:rFonts w:hint="eastAsia" w:hAnsi="宋体" w:cs="宋体"/>
          <w:color w:val="333333"/>
          <w:szCs w:val="21"/>
          <w:shd w:val="clear" w:color="auto" w:fill="FFFFFF"/>
        </w:rPr>
        <w:t xml:space="preserve"> </w:t>
      </w:r>
    </w:p>
    <w:p>
      <w:pPr>
        <w:pStyle w:val="224"/>
        <w:spacing w:beforeLines="50" w:afterLines="50"/>
        <w:outlineLvl w:val="1"/>
        <w:rPr>
          <w:rFonts w:ascii="黑体" w:hAnsi="黑体" w:eastAsia="黑体"/>
        </w:rPr>
      </w:pPr>
      <w:bookmarkStart w:id="112" w:name="_Toc18567"/>
      <w:r>
        <w:rPr>
          <w:rFonts w:hint="eastAsia" w:ascii="黑体" w:hAnsi="黑体" w:eastAsia="黑体"/>
        </w:rPr>
        <w:t>登记受理</w:t>
      </w:r>
      <w:bookmarkEnd w:id="112"/>
    </w:p>
    <w:p>
      <w:pPr>
        <w:pStyle w:val="166"/>
      </w:pPr>
      <w:r>
        <w:rPr>
          <w:rFonts w:hint="eastAsia"/>
        </w:rPr>
        <w:t>接受委托开展食品检验检测时，按照客户的要求，结合自身条件、资质范围和业务状况与客户签订合同，明确责任义务和权利。不虚假宣传，并确保合法、有能力以及按时完成合同约定的检验检测任务。</w:t>
      </w:r>
    </w:p>
    <w:p>
      <w:pPr>
        <w:pStyle w:val="166"/>
      </w:pPr>
      <w:r>
        <w:rPr>
          <w:rFonts w:hint="eastAsia"/>
        </w:rPr>
        <w:t>确保客户对合同理解，有特殊要求的委托检测，应有相关技术人员参加合同评审。</w:t>
      </w:r>
    </w:p>
    <w:p>
      <w:pPr>
        <w:pStyle w:val="166"/>
      </w:pPr>
      <w:r>
        <w:rPr>
          <w:rFonts w:hint="eastAsia"/>
        </w:rPr>
        <w:t>对于不具备检测能力的检测项目、未预料的或不正常的超工作量、设施或设备暂不宜使用或其他超出了机构的能力或资源的项目，征求客户同意可为其提供分包服务。</w:t>
      </w:r>
    </w:p>
    <w:p>
      <w:pPr>
        <w:pStyle w:val="166"/>
      </w:pPr>
      <w:r>
        <w:rPr>
          <w:rFonts w:hint="eastAsia"/>
        </w:rPr>
        <w:t>应向客户明确出具样品检验报告的期限，最晚</w:t>
      </w:r>
      <w:r>
        <w:rPr>
          <w:rFonts w:hint="eastAsia"/>
          <w:lang w:val="en-US" w:eastAsia="zh-CN"/>
        </w:rPr>
        <w:t>不应</w:t>
      </w:r>
      <w:r>
        <w:rPr>
          <w:rFonts w:hint="eastAsia"/>
        </w:rPr>
        <w:t>超过与客户约定的期限。</w:t>
      </w:r>
    </w:p>
    <w:p>
      <w:pPr>
        <w:pStyle w:val="166"/>
      </w:pPr>
      <w:r>
        <w:rPr>
          <w:rFonts w:hint="eastAsia"/>
        </w:rPr>
        <w:t>按合同约定收取检验检测费用，可提供多种支付方式供客户选择，包括但不限于现金支付、互联网支付、银行转账等。</w:t>
      </w:r>
    </w:p>
    <w:p>
      <w:pPr>
        <w:pStyle w:val="224"/>
        <w:spacing w:beforeLines="50" w:afterLines="50"/>
        <w:outlineLvl w:val="1"/>
        <w:rPr>
          <w:rFonts w:ascii="黑体" w:hAnsi="黑体" w:eastAsia="黑体"/>
        </w:rPr>
      </w:pPr>
      <w:bookmarkStart w:id="113" w:name="_Toc28954"/>
      <w:r>
        <w:rPr>
          <w:rFonts w:hint="eastAsia" w:ascii="黑体" w:hAnsi="黑体" w:eastAsia="黑体"/>
        </w:rPr>
        <w:t>抽、采样</w:t>
      </w:r>
    </w:p>
    <w:p>
      <w:pPr>
        <w:pStyle w:val="66"/>
        <w:spacing w:beforeLines="0" w:afterLines="0"/>
        <w:rPr>
          <w:rFonts w:ascii="宋体" w:eastAsia="宋体"/>
        </w:rPr>
      </w:pPr>
      <w:r>
        <w:rPr>
          <w:rFonts w:hint="eastAsia" w:ascii="宋体" w:eastAsia="宋体"/>
        </w:rPr>
        <w:t>可按照相关规定和标准的要求提供现场抽采样服务。</w:t>
      </w:r>
    </w:p>
    <w:p>
      <w:pPr>
        <w:pStyle w:val="66"/>
        <w:spacing w:beforeLines="0" w:afterLines="0"/>
        <w:rPr>
          <w:rFonts w:ascii="宋体" w:eastAsia="宋体"/>
        </w:rPr>
      </w:pPr>
      <w:r>
        <w:rPr>
          <w:rFonts w:hint="eastAsia" w:ascii="宋体" w:eastAsia="宋体"/>
        </w:rPr>
        <w:t>抽采样实施过程应尽可能减少对被抽采样单位的生产与经营的影响，遵守被抽采样单位的制度，明确告知相关事项，以得到足够的支持与配合。</w:t>
      </w:r>
    </w:p>
    <w:p>
      <w:pPr>
        <w:pStyle w:val="224"/>
        <w:spacing w:beforeLines="50" w:afterLines="50"/>
        <w:outlineLvl w:val="1"/>
      </w:pPr>
      <w:r>
        <w:rPr>
          <w:rFonts w:hint="eastAsia" w:ascii="黑体" w:hAnsi="黑体" w:eastAsia="黑体"/>
        </w:rPr>
        <w:t>检验检测</w:t>
      </w:r>
      <w:bookmarkEnd w:id="113"/>
      <w:r>
        <w:rPr>
          <w:rFonts w:hint="eastAsia" w:ascii="黑体" w:hAnsi="黑体" w:eastAsia="黑体"/>
        </w:rPr>
        <w:t xml:space="preserve"> </w:t>
      </w:r>
    </w:p>
    <w:p>
      <w:pPr>
        <w:pStyle w:val="166"/>
        <w:numPr>
          <w:ilvl w:val="3"/>
          <w:numId w:val="32"/>
        </w:numPr>
      </w:pPr>
      <w:r>
        <w:rPr>
          <w:rFonts w:hint="eastAsia"/>
        </w:rPr>
        <w:t>检验检测的实施与检测过程质量控制应满足GB/T 27020、GB/T 27025、GB/T 27404、GB/T 32465、RB/T 214、RB/T 215 以及检验检测机构资质认定相关要求。</w:t>
      </w:r>
    </w:p>
    <w:p>
      <w:pPr>
        <w:pStyle w:val="166"/>
        <w:numPr>
          <w:ilvl w:val="3"/>
          <w:numId w:val="32"/>
        </w:numPr>
      </w:pPr>
      <w:r>
        <w:rPr>
          <w:rFonts w:hint="eastAsia"/>
        </w:rPr>
        <w:t>应建立应急检测通道，对于涉及食品安全事件的产品，保证随到随检、实时汇报检测情况，并积极配合客户做好后续处理工作。</w:t>
      </w:r>
    </w:p>
    <w:p>
      <w:pPr>
        <w:pStyle w:val="166"/>
        <w:numPr>
          <w:ilvl w:val="3"/>
          <w:numId w:val="32"/>
        </w:numPr>
      </w:pPr>
      <w:r>
        <w:rPr>
          <w:rFonts w:hint="eastAsia"/>
        </w:rPr>
        <w:t>按委托方要求，可采取快检方式测定食品中污染物、农药残留、兽药残留、非法添加物质等，但检验检测机构</w:t>
      </w:r>
      <w:r>
        <w:rPr>
          <w:rFonts w:hint="eastAsia"/>
          <w:lang w:val="en-US" w:eastAsia="zh-CN"/>
        </w:rPr>
        <w:t>不应</w:t>
      </w:r>
      <w:r>
        <w:rPr>
          <w:rFonts w:hint="eastAsia"/>
        </w:rPr>
        <w:t>出具加盖CMA标志的检验检测报告。检验检测机构应及时向委托方告知和解释检验检测结果；机构人员要科学回答客户提出的食品安全相关问题，宣传食品安全科普知识。</w:t>
      </w:r>
    </w:p>
    <w:p>
      <w:pPr>
        <w:pStyle w:val="166"/>
        <w:numPr>
          <w:ilvl w:val="3"/>
          <w:numId w:val="32"/>
        </w:numPr>
      </w:pPr>
      <w:r>
        <w:rPr>
          <w:rFonts w:hint="eastAsia"/>
        </w:rPr>
        <w:t>当客户提出观察检验检测需求时，经批准，在确保其他客户机密和检测过程不受影响的前提下，可安排专人陪同客户进入检测区域观察为其进行的检验检测工作，引导客户遵守检验检测机构相关规定，并解答客户提出的问题。</w:t>
      </w:r>
    </w:p>
    <w:p>
      <w:pPr>
        <w:pStyle w:val="166"/>
        <w:numPr>
          <w:ilvl w:val="3"/>
          <w:numId w:val="32"/>
        </w:numPr>
      </w:pPr>
      <w:r>
        <w:rPr>
          <w:rFonts w:hint="eastAsia"/>
        </w:rPr>
        <w:t>检验检测人员</w:t>
      </w:r>
      <w:r>
        <w:rPr>
          <w:rFonts w:hint="eastAsia"/>
          <w:lang w:val="en-US" w:eastAsia="zh-CN"/>
        </w:rPr>
        <w:t>不应</w:t>
      </w:r>
      <w:r>
        <w:rPr>
          <w:rFonts w:hint="eastAsia"/>
        </w:rPr>
        <w:t>私自接收检品或问询检验样品的生产厂家、送样单位、委托人等不利于客观公正的信息；</w:t>
      </w:r>
      <w:r>
        <w:rPr>
          <w:rFonts w:hint="eastAsia"/>
          <w:lang w:val="en-US" w:eastAsia="zh-CN"/>
        </w:rPr>
        <w:t>不应</w:t>
      </w:r>
      <w:r>
        <w:rPr>
          <w:rFonts w:hint="eastAsia"/>
        </w:rPr>
        <w:t>提前将检验检测结果透漏给客户。</w:t>
      </w:r>
    </w:p>
    <w:p>
      <w:pPr>
        <w:pStyle w:val="224"/>
        <w:numPr>
          <w:ilvl w:val="2"/>
          <w:numId w:val="32"/>
        </w:numPr>
        <w:spacing w:beforeLines="50" w:afterLines="50"/>
        <w:outlineLvl w:val="1"/>
        <w:rPr>
          <w:rFonts w:ascii="黑体" w:hAnsi="黑体" w:eastAsia="黑体"/>
        </w:rPr>
      </w:pPr>
      <w:bookmarkStart w:id="114" w:name="_Toc15097"/>
      <w:r>
        <w:rPr>
          <w:rFonts w:hint="eastAsia" w:ascii="黑体" w:hAnsi="黑体" w:eastAsia="黑体"/>
        </w:rPr>
        <w:t>结果与报告</w:t>
      </w:r>
      <w:bookmarkEnd w:id="114"/>
      <w:r>
        <w:rPr>
          <w:rFonts w:hint="eastAsia" w:ascii="黑体" w:hAnsi="黑体" w:eastAsia="黑体"/>
        </w:rPr>
        <w:t xml:space="preserve"> </w:t>
      </w:r>
    </w:p>
    <w:p>
      <w:pPr>
        <w:pStyle w:val="166"/>
        <w:numPr>
          <w:ilvl w:val="3"/>
          <w:numId w:val="32"/>
        </w:numPr>
      </w:pPr>
      <w:r>
        <w:rPr>
          <w:rFonts w:hint="eastAsia"/>
        </w:rPr>
        <w:t>确保检验检测结果的有效性。结果通常应以检验检测报告的形式出具，且符合RB/T 214、RB/T 215要求。</w:t>
      </w:r>
    </w:p>
    <w:p>
      <w:pPr>
        <w:pStyle w:val="166"/>
        <w:numPr>
          <w:ilvl w:val="3"/>
          <w:numId w:val="32"/>
        </w:numPr>
      </w:pPr>
      <w:r>
        <w:rPr>
          <w:rFonts w:hint="eastAsia"/>
        </w:rPr>
        <w:t>在双方约定的时间和方式下，可通过现场领取或送达、邮寄、信息平台等方式向客户交付检验检测报告和结果，并</w:t>
      </w:r>
      <w:r>
        <w:rPr>
          <w:rFonts w:hint="eastAsia"/>
          <w:lang w:val="en-US" w:eastAsia="zh-CN"/>
        </w:rPr>
        <w:t>需</w:t>
      </w:r>
      <w:r>
        <w:rPr>
          <w:rFonts w:hint="eastAsia"/>
        </w:rPr>
        <w:t xml:space="preserve">满足客户隐私和数据保密的要求。 </w:t>
      </w:r>
    </w:p>
    <w:p>
      <w:pPr>
        <w:pStyle w:val="166"/>
        <w:numPr>
          <w:ilvl w:val="3"/>
          <w:numId w:val="32"/>
        </w:numPr>
        <w:rPr>
          <w:rFonts w:ascii="黑体" w:hAnsi="黑体" w:eastAsia="黑体"/>
        </w:rPr>
      </w:pPr>
      <w:r>
        <w:rPr>
          <w:rFonts w:hint="eastAsia"/>
        </w:rPr>
        <w:t xml:space="preserve">宜通过帮办、导办等方式，引导客户通过信息化平台或网络系统等线上方式自主查询、下载检验检测结果。 </w:t>
      </w:r>
    </w:p>
    <w:p>
      <w:pPr>
        <w:pStyle w:val="166"/>
        <w:numPr>
          <w:ilvl w:val="3"/>
          <w:numId w:val="32"/>
        </w:numPr>
        <w:rPr>
          <w:rFonts w:ascii="黑体" w:hAnsi="黑体" w:eastAsia="黑体"/>
        </w:rPr>
      </w:pPr>
      <w:r>
        <w:rPr>
          <w:rFonts w:hint="eastAsia"/>
        </w:rPr>
        <w:t>检验检测报告更正</w:t>
      </w:r>
      <w:r>
        <w:rPr>
          <w:rFonts w:hint="eastAsia"/>
          <w:lang w:eastAsia="zh-CN"/>
        </w:rPr>
        <w:t>：</w:t>
      </w:r>
    </w:p>
    <w:p>
      <w:pPr>
        <w:pStyle w:val="95"/>
        <w:numPr>
          <w:ilvl w:val="-1"/>
          <w:numId w:val="0"/>
        </w:numPr>
        <w:spacing w:beforeLines="0" w:afterLines="0"/>
        <w:ind w:left="0" w:firstLine="420" w:firstLineChars="200"/>
        <w:rPr>
          <w:rFonts w:hint="eastAsia" w:ascii="宋体" w:eastAsia="宋体"/>
          <w:lang w:eastAsia="zh-CN"/>
        </w:rPr>
      </w:pPr>
      <w:r>
        <w:rPr>
          <w:rFonts w:hint="eastAsia" w:ascii="宋体" w:eastAsia="宋体"/>
          <w:lang w:val="en-US" w:eastAsia="zh-CN"/>
        </w:rPr>
        <w:t>a）</w:t>
      </w:r>
      <w:r>
        <w:rPr>
          <w:rFonts w:hint="eastAsia" w:ascii="宋体" w:eastAsia="宋体"/>
        </w:rPr>
        <w:t>对发出的报告发现有属于本检验检测机构责任的差错，应使用更正报告的方法更正</w:t>
      </w:r>
      <w:r>
        <w:rPr>
          <w:rFonts w:hint="eastAsia" w:ascii="宋体" w:eastAsia="宋体"/>
          <w:lang w:eastAsia="zh-CN"/>
        </w:rPr>
        <w:t>；</w:t>
      </w:r>
    </w:p>
    <w:p>
      <w:pPr>
        <w:pStyle w:val="95"/>
        <w:numPr>
          <w:ilvl w:val="-1"/>
          <w:numId w:val="0"/>
        </w:numPr>
        <w:spacing w:beforeLines="0" w:afterLines="0"/>
        <w:ind w:left="0" w:firstLine="420" w:firstLineChars="200"/>
        <w:rPr>
          <w:rFonts w:hint="eastAsia" w:eastAsia="宋体"/>
          <w:lang w:eastAsia="zh-CN"/>
        </w:rPr>
      </w:pPr>
      <w:r>
        <w:rPr>
          <w:rFonts w:hint="eastAsia" w:ascii="宋体" w:eastAsia="宋体"/>
          <w:lang w:val="en-US" w:eastAsia="zh-CN"/>
        </w:rPr>
        <w:t>b）</w:t>
      </w:r>
      <w:r>
        <w:rPr>
          <w:rFonts w:hint="eastAsia" w:ascii="宋体" w:eastAsia="宋体"/>
        </w:rPr>
        <w:t>更正报告应另发一份题为“对编号XXX检验检测报告的更正”的技术文件，不另行编号，可在原报告编号后加识别号，例如“G”、“X”等</w:t>
      </w:r>
      <w:r>
        <w:rPr>
          <w:rFonts w:hint="eastAsia" w:ascii="宋体" w:eastAsia="宋体"/>
          <w:lang w:eastAsia="zh-CN"/>
        </w:rPr>
        <w:t>；</w:t>
      </w:r>
    </w:p>
    <w:p>
      <w:pPr>
        <w:pStyle w:val="95"/>
        <w:numPr>
          <w:ilvl w:val="-1"/>
          <w:numId w:val="0"/>
        </w:numPr>
        <w:spacing w:beforeLines="0" w:afterLines="0"/>
        <w:ind w:left="0" w:firstLine="420" w:firstLineChars="200"/>
        <w:rPr>
          <w:rFonts w:hint="eastAsia" w:eastAsia="宋体"/>
          <w:lang w:eastAsia="zh-CN"/>
        </w:rPr>
      </w:pPr>
      <w:r>
        <w:rPr>
          <w:rFonts w:hint="eastAsia" w:ascii="宋体" w:eastAsia="宋体"/>
          <w:lang w:val="en-US" w:eastAsia="zh-CN"/>
        </w:rPr>
        <w:t>c）</w:t>
      </w:r>
      <w:r>
        <w:rPr>
          <w:rFonts w:hint="eastAsia" w:ascii="宋体" w:eastAsia="宋体"/>
        </w:rPr>
        <w:t>更正报告的编制、校对、审核、批准程序和要求同正式报告</w:t>
      </w:r>
      <w:r>
        <w:rPr>
          <w:rFonts w:hint="eastAsia" w:ascii="宋体" w:eastAsia="宋体"/>
          <w:lang w:eastAsia="zh-CN"/>
        </w:rPr>
        <w:t>；</w:t>
      </w:r>
    </w:p>
    <w:p>
      <w:pPr>
        <w:pStyle w:val="95"/>
        <w:numPr>
          <w:ilvl w:val="-1"/>
          <w:numId w:val="0"/>
        </w:numPr>
        <w:spacing w:beforeLines="0" w:afterLines="0"/>
        <w:ind w:left="0" w:firstLine="420" w:firstLineChars="200"/>
      </w:pPr>
      <w:r>
        <w:rPr>
          <w:rFonts w:hint="eastAsia" w:ascii="宋体" w:eastAsia="宋体"/>
          <w:lang w:val="en-US" w:eastAsia="zh-CN"/>
        </w:rPr>
        <w:t>d）</w:t>
      </w:r>
      <w:r>
        <w:rPr>
          <w:rFonts w:hint="eastAsia" w:ascii="宋体" w:eastAsia="宋体"/>
        </w:rPr>
        <w:t>与客户沟通收回原检验检测报告，并同更正后的检验检测报告一起存档。</w:t>
      </w:r>
    </w:p>
    <w:p>
      <w:pPr>
        <w:pStyle w:val="224"/>
        <w:numPr>
          <w:ilvl w:val="2"/>
          <w:numId w:val="32"/>
        </w:numPr>
        <w:spacing w:beforeLines="50" w:afterLines="50"/>
        <w:outlineLvl w:val="1"/>
      </w:pPr>
      <w:bookmarkStart w:id="115" w:name="_Toc32649"/>
      <w:r>
        <w:rPr>
          <w:rFonts w:hint="eastAsia" w:ascii="黑体" w:hAnsi="黑体" w:eastAsia="黑体"/>
        </w:rPr>
        <w:t>投诉及处理</w:t>
      </w:r>
      <w:bookmarkEnd w:id="115"/>
    </w:p>
    <w:p>
      <w:pPr>
        <w:pStyle w:val="166"/>
        <w:numPr>
          <w:ilvl w:val="3"/>
          <w:numId w:val="33"/>
        </w:numPr>
      </w:pPr>
      <w:r>
        <w:rPr>
          <w:rFonts w:hint="eastAsia"/>
        </w:rPr>
        <w:t>机构应建立对投诉的接收、评价和做出决定的程序，并形成文件。对处理投诉程序的描述文件应能被任何相关方获得。</w:t>
      </w:r>
    </w:p>
    <w:p>
      <w:pPr>
        <w:pStyle w:val="166"/>
        <w:numPr>
          <w:ilvl w:val="3"/>
          <w:numId w:val="33"/>
        </w:numPr>
      </w:pPr>
      <w:r>
        <w:rPr>
          <w:rFonts w:hint="eastAsia"/>
        </w:rPr>
        <w:t xml:space="preserve">接到投诉，机构应确认投诉是否与其负责的检验检测活动相关，如果相关，则应进行处理。 </w:t>
      </w:r>
    </w:p>
    <w:p>
      <w:pPr>
        <w:pStyle w:val="166"/>
        <w:numPr>
          <w:ilvl w:val="3"/>
          <w:numId w:val="33"/>
        </w:numPr>
      </w:pPr>
      <w:r>
        <w:rPr>
          <w:rFonts w:hint="eastAsia"/>
        </w:rPr>
        <w:t>处理投诉的过程应至少包括以下要素和方法：</w:t>
      </w:r>
    </w:p>
    <w:p>
      <w:pPr>
        <w:pStyle w:val="165"/>
        <w:numPr>
          <w:ilvl w:val="0"/>
          <w:numId w:val="0"/>
        </w:numPr>
        <w:ind w:firstLine="420" w:firstLineChars="200"/>
      </w:pPr>
      <w:r>
        <w:rPr>
          <w:rFonts w:hint="eastAsia"/>
        </w:rPr>
        <w:t>a）对投诉的接收、确认、调查以及决定采取何种应对措施的过程描述；</w:t>
      </w:r>
    </w:p>
    <w:p>
      <w:pPr>
        <w:pStyle w:val="165"/>
        <w:numPr>
          <w:ilvl w:val="-1"/>
          <w:numId w:val="0"/>
        </w:numPr>
        <w:ind w:left="0" w:firstLine="420" w:firstLineChars="200"/>
        <w:rPr>
          <w:rFonts w:hint="eastAsia" w:eastAsia="宋体"/>
          <w:lang w:eastAsia="zh-CN"/>
        </w:rPr>
      </w:pPr>
      <w:r>
        <w:rPr>
          <w:rFonts w:hint="eastAsia"/>
          <w:lang w:val="en-US" w:eastAsia="zh-CN"/>
        </w:rPr>
        <w:t>b）</w:t>
      </w:r>
      <w:r>
        <w:rPr>
          <w:rFonts w:hint="eastAsia"/>
        </w:rPr>
        <w:t>跟踪并记录投诉，包括解决投诉而采取的措施</w:t>
      </w:r>
      <w:r>
        <w:rPr>
          <w:rFonts w:hint="eastAsia"/>
          <w:lang w:eastAsia="zh-CN"/>
        </w:rPr>
        <w:t>；</w:t>
      </w:r>
    </w:p>
    <w:p>
      <w:pPr>
        <w:pStyle w:val="165"/>
        <w:numPr>
          <w:ilvl w:val="-1"/>
          <w:numId w:val="0"/>
        </w:numPr>
        <w:ind w:left="0" w:firstLine="420" w:firstLineChars="200"/>
      </w:pPr>
      <w:r>
        <w:rPr>
          <w:rFonts w:hint="eastAsia"/>
          <w:lang w:val="en-US" w:eastAsia="zh-CN"/>
        </w:rPr>
        <w:t>c）</w:t>
      </w:r>
      <w:r>
        <w:rPr>
          <w:rFonts w:hint="eastAsia"/>
        </w:rPr>
        <w:t>确保采取适宜的措施。</w:t>
      </w:r>
    </w:p>
    <w:p>
      <w:pPr>
        <w:pStyle w:val="166"/>
        <w:numPr>
          <w:ilvl w:val="3"/>
          <w:numId w:val="32"/>
        </w:numPr>
      </w:pPr>
      <w:r>
        <w:rPr>
          <w:rFonts w:hint="eastAsia"/>
        </w:rPr>
        <w:t>接收投诉的机构应负责收集并验证所有必要的信息，以便确认该投诉是否有效。</w:t>
      </w:r>
    </w:p>
    <w:p>
      <w:pPr>
        <w:pStyle w:val="166"/>
        <w:numPr>
          <w:ilvl w:val="3"/>
          <w:numId w:val="32"/>
        </w:numPr>
      </w:pPr>
      <w:r>
        <w:rPr>
          <w:rFonts w:hint="eastAsia"/>
        </w:rPr>
        <w:t>对送交投诉人的决定、沟通、处理等，涉及利害关系人的，应有回避措施。</w:t>
      </w:r>
    </w:p>
    <w:p>
      <w:pPr>
        <w:pStyle w:val="166"/>
        <w:numPr>
          <w:ilvl w:val="3"/>
          <w:numId w:val="32"/>
        </w:numPr>
      </w:pPr>
      <w:r>
        <w:rPr>
          <w:rFonts w:hint="eastAsia"/>
        </w:rPr>
        <w:t>确认有效的投诉应及时处理，并在24h内回复投诉人受理情况，一个月内正式告知处理结果。</w:t>
      </w:r>
    </w:p>
    <w:p>
      <w:pPr>
        <w:pStyle w:val="105"/>
        <w:numPr>
          <w:ilvl w:val="1"/>
          <w:numId w:val="32"/>
        </w:numPr>
        <w:spacing w:before="312" w:after="312"/>
      </w:pPr>
      <w:bookmarkStart w:id="116" w:name="_Toc4943"/>
      <w:bookmarkStart w:id="117" w:name="_Toc26945"/>
      <w:bookmarkStart w:id="118" w:name="_Toc29178"/>
      <w:bookmarkStart w:id="119" w:name="_Toc8262"/>
      <w:bookmarkStart w:id="120" w:name="_Toc23140"/>
      <w:bookmarkStart w:id="121" w:name="_Toc24007"/>
      <w:bookmarkStart w:id="122" w:name="_Toc17538"/>
      <w:r>
        <w:rPr>
          <w:rFonts w:hint="eastAsia"/>
        </w:rPr>
        <w:t>服务质量控制与评价</w:t>
      </w:r>
      <w:bookmarkEnd w:id="116"/>
      <w:bookmarkEnd w:id="117"/>
      <w:bookmarkEnd w:id="118"/>
      <w:bookmarkEnd w:id="119"/>
      <w:bookmarkEnd w:id="120"/>
      <w:bookmarkEnd w:id="121"/>
      <w:bookmarkEnd w:id="122"/>
      <w:r>
        <w:rPr>
          <w:rFonts w:hint="eastAsia"/>
        </w:rPr>
        <w:t xml:space="preserve"> </w:t>
      </w:r>
    </w:p>
    <w:p>
      <w:pPr>
        <w:pStyle w:val="224"/>
        <w:numPr>
          <w:ilvl w:val="2"/>
          <w:numId w:val="32"/>
        </w:numPr>
        <w:spacing w:beforeLines="50" w:afterLines="50"/>
        <w:outlineLvl w:val="1"/>
        <w:rPr>
          <w:rFonts w:ascii="黑体" w:hAnsi="黑体" w:eastAsia="黑体"/>
        </w:rPr>
      </w:pPr>
      <w:bookmarkStart w:id="123" w:name="_Toc4617"/>
      <w:r>
        <w:rPr>
          <w:rFonts w:hint="eastAsia" w:ascii="黑体" w:hAnsi="黑体" w:eastAsia="黑体"/>
        </w:rPr>
        <w:t>质量控制</w:t>
      </w:r>
      <w:bookmarkEnd w:id="123"/>
      <w:r>
        <w:rPr>
          <w:rFonts w:hint="eastAsia" w:ascii="黑体" w:hAnsi="黑体" w:eastAsia="黑体"/>
        </w:rPr>
        <w:t xml:space="preserve"> </w:t>
      </w:r>
    </w:p>
    <w:p>
      <w:pPr>
        <w:pStyle w:val="166"/>
        <w:numPr>
          <w:ilvl w:val="3"/>
          <w:numId w:val="32"/>
        </w:numPr>
      </w:pPr>
      <w:r>
        <w:rPr>
          <w:rFonts w:hint="eastAsia"/>
        </w:rPr>
        <w:t>应设置各服务环节所需时间、服务要求、服务标准、服务条件等</w:t>
      </w:r>
      <w:r>
        <w:rPr>
          <w:rFonts w:hint="eastAsia"/>
          <w:lang w:val="en-US" w:eastAsia="zh-CN"/>
        </w:rPr>
        <w:t>内容</w:t>
      </w:r>
      <w:r>
        <w:rPr>
          <w:rFonts w:hint="eastAsia"/>
        </w:rPr>
        <w:t>。</w:t>
      </w:r>
    </w:p>
    <w:p>
      <w:pPr>
        <w:pStyle w:val="166"/>
        <w:numPr>
          <w:ilvl w:val="3"/>
          <w:numId w:val="32"/>
        </w:numPr>
      </w:pPr>
      <w:r>
        <w:rPr>
          <w:rFonts w:hint="eastAsia"/>
        </w:rPr>
        <w:t xml:space="preserve">对服务质量进行目标管理，并定期监督检查执行情况，将监督结果纳入日常工作的考评。 </w:t>
      </w:r>
    </w:p>
    <w:p>
      <w:pPr>
        <w:pStyle w:val="166"/>
        <w:numPr>
          <w:ilvl w:val="3"/>
          <w:numId w:val="32"/>
        </w:numPr>
      </w:pPr>
      <w:r>
        <w:rPr>
          <w:rFonts w:hint="eastAsia"/>
        </w:rPr>
        <w:t xml:space="preserve">每年度应至少组织1次自我服务评价。 </w:t>
      </w:r>
    </w:p>
    <w:p>
      <w:pPr>
        <w:pStyle w:val="224"/>
        <w:numPr>
          <w:ilvl w:val="2"/>
          <w:numId w:val="32"/>
        </w:numPr>
        <w:spacing w:beforeLines="50" w:afterLines="50"/>
        <w:outlineLvl w:val="1"/>
        <w:rPr>
          <w:rFonts w:ascii="黑体" w:hAnsi="黑体" w:eastAsia="黑体"/>
        </w:rPr>
      </w:pPr>
      <w:bookmarkStart w:id="124" w:name="_Toc5841"/>
      <w:r>
        <w:rPr>
          <w:rFonts w:hint="eastAsia" w:ascii="黑体" w:hAnsi="黑体" w:eastAsia="黑体"/>
        </w:rPr>
        <w:t>客户满意度测评</w:t>
      </w:r>
      <w:bookmarkEnd w:id="124"/>
      <w:r>
        <w:rPr>
          <w:rFonts w:hint="eastAsia" w:ascii="黑体" w:hAnsi="黑体" w:eastAsia="黑体"/>
        </w:rPr>
        <w:t xml:space="preserve"> </w:t>
      </w:r>
    </w:p>
    <w:p>
      <w:pPr>
        <w:pStyle w:val="166"/>
        <w:numPr>
          <w:ilvl w:val="3"/>
          <w:numId w:val="32"/>
        </w:numPr>
      </w:pPr>
      <w:r>
        <w:rPr>
          <w:rFonts w:hint="eastAsia"/>
        </w:rPr>
        <w:t>建立服务质量反馈制度，定期进行服务质量跟踪调查和客户满意度测评，内容包括但不限于服务响应、服务周期、检验费用、信息安全保护、服务人员和服务环境设施。采用赋分以及加权计算方法，对服务经济性、公正性、及时性、可靠性、可获得性、文明性等</w:t>
      </w:r>
      <w:r>
        <w:rPr>
          <w:rFonts w:hint="eastAsia"/>
          <w:lang w:val="en-US" w:eastAsia="zh-CN"/>
        </w:rPr>
        <w:t>指标</w:t>
      </w:r>
      <w:r>
        <w:rPr>
          <w:rFonts w:hint="eastAsia"/>
        </w:rPr>
        <w:t xml:space="preserve">进行评价。 </w:t>
      </w:r>
    </w:p>
    <w:p>
      <w:pPr>
        <w:pStyle w:val="166"/>
        <w:numPr>
          <w:ilvl w:val="3"/>
          <w:numId w:val="32"/>
        </w:numPr>
      </w:pPr>
      <w:r>
        <w:rPr>
          <w:rFonts w:hint="eastAsia"/>
        </w:rPr>
        <w:t xml:space="preserve">调查和测评范围应覆盖不同业务类型和客户群体，并不少于客户总数的10%。 </w:t>
      </w:r>
    </w:p>
    <w:p>
      <w:pPr>
        <w:pStyle w:val="166"/>
        <w:numPr>
          <w:ilvl w:val="3"/>
          <w:numId w:val="32"/>
        </w:numPr>
      </w:pPr>
      <w:r>
        <w:rPr>
          <w:rFonts w:hint="eastAsia"/>
        </w:rPr>
        <w:t>客户满意度应大于等于80%。</w:t>
      </w:r>
    </w:p>
    <w:p>
      <w:pPr>
        <w:pStyle w:val="224"/>
        <w:numPr>
          <w:ilvl w:val="2"/>
          <w:numId w:val="32"/>
        </w:numPr>
        <w:spacing w:beforeLines="50" w:afterLines="50"/>
        <w:outlineLvl w:val="1"/>
        <w:rPr>
          <w:rFonts w:hAnsi="宋体" w:cs="宋体"/>
          <w:color w:val="333333"/>
          <w:szCs w:val="21"/>
          <w:shd w:val="clear" w:color="auto" w:fill="FFFFFF"/>
        </w:rPr>
      </w:pPr>
      <w:bookmarkStart w:id="125" w:name="_Toc14416"/>
      <w:r>
        <w:rPr>
          <w:rFonts w:hint="eastAsia" w:ascii="黑体" w:hAnsi="黑体" w:eastAsia="黑体"/>
        </w:rPr>
        <w:t>持续改进</w:t>
      </w:r>
      <w:bookmarkEnd w:id="125"/>
      <w:r>
        <w:rPr>
          <w:rFonts w:hint="eastAsia" w:ascii="黑体" w:hAnsi="黑体" w:eastAsia="黑体"/>
        </w:rPr>
        <w:t xml:space="preserve"> </w:t>
      </w:r>
    </w:p>
    <w:p>
      <w:pPr>
        <w:pStyle w:val="166"/>
        <w:numPr>
          <w:ilvl w:val="3"/>
          <w:numId w:val="32"/>
        </w:numPr>
      </w:pPr>
      <w:r>
        <w:rPr>
          <w:rFonts w:hint="eastAsia"/>
        </w:rPr>
        <w:t>定期统计和分析投诉、事件、索赔、内部和外部检查数据，定期收集归纳客户意见</w:t>
      </w:r>
      <w:r>
        <w:rPr>
          <w:rFonts w:hint="eastAsia"/>
          <w:lang w:val="en-US" w:eastAsia="zh-CN"/>
        </w:rPr>
        <w:t>以及</w:t>
      </w:r>
      <w:r>
        <w:rPr>
          <w:rFonts w:hint="eastAsia"/>
        </w:rPr>
        <w:t xml:space="preserve">服务过程中常见问题，持续改进服务质量。 </w:t>
      </w:r>
    </w:p>
    <w:p>
      <w:pPr>
        <w:pStyle w:val="166"/>
        <w:numPr>
          <w:ilvl w:val="3"/>
          <w:numId w:val="32"/>
        </w:numPr>
      </w:pPr>
      <w:r>
        <w:rPr>
          <w:rFonts w:hint="eastAsia"/>
        </w:rPr>
        <w:t xml:space="preserve">改进服务评价方法，建立科学完善的评价体系。 </w:t>
      </w:r>
    </w:p>
    <w:p>
      <w:pPr>
        <w:pStyle w:val="166"/>
        <w:numPr>
          <w:ilvl w:val="3"/>
          <w:numId w:val="32"/>
        </w:numPr>
      </w:pPr>
      <w:r>
        <w:rPr>
          <w:rFonts w:hint="eastAsia"/>
        </w:rPr>
        <w:t>优化服务流程，完善服务内容，改进服务方式，提高工作效率。</w:t>
      </w:r>
    </w:p>
    <w:p>
      <w:pPr>
        <w:pStyle w:val="105"/>
        <w:numPr>
          <w:ilvl w:val="1"/>
          <w:numId w:val="32"/>
        </w:numPr>
        <w:spacing w:before="312" w:after="312"/>
      </w:pPr>
      <w:bookmarkStart w:id="126" w:name="_Toc20207"/>
      <w:bookmarkStart w:id="127" w:name="_Toc10626"/>
      <w:bookmarkStart w:id="128" w:name="_Toc18406"/>
      <w:bookmarkStart w:id="129" w:name="_Toc10365"/>
      <w:bookmarkStart w:id="130" w:name="_Toc12988"/>
      <w:bookmarkStart w:id="131" w:name="_Toc7292"/>
      <w:r>
        <w:rPr>
          <w:rFonts w:hint="eastAsia"/>
        </w:rPr>
        <w:t>规范服务用语</w:t>
      </w:r>
      <w:bookmarkEnd w:id="126"/>
      <w:bookmarkEnd w:id="127"/>
      <w:bookmarkEnd w:id="128"/>
      <w:bookmarkEnd w:id="129"/>
      <w:bookmarkEnd w:id="130"/>
      <w:bookmarkEnd w:id="131"/>
    </w:p>
    <w:p>
      <w:pPr>
        <w:pStyle w:val="224"/>
        <w:numPr>
          <w:ilvl w:val="2"/>
          <w:numId w:val="32"/>
        </w:numPr>
        <w:spacing w:beforeLines="50" w:afterLines="50"/>
        <w:outlineLvl w:val="1"/>
        <w:rPr>
          <w:rFonts w:ascii="黑体" w:hAnsi="黑体" w:eastAsia="黑体"/>
        </w:rPr>
      </w:pPr>
      <w:bookmarkStart w:id="132" w:name="_Toc8436"/>
      <w:r>
        <w:rPr>
          <w:rFonts w:hint="eastAsia" w:ascii="黑体" w:hAnsi="黑体" w:eastAsia="黑体"/>
        </w:rPr>
        <w:t>机构人员在与客户交流过程中应使用规范的服务用语，具体用语建议如下：</w:t>
      </w:r>
    </w:p>
    <w:p>
      <w:pPr>
        <w:numPr>
          <w:ilvl w:val="0"/>
          <w:numId w:val="34"/>
        </w:numPr>
        <w:spacing w:before="91" w:line="221" w:lineRule="exact"/>
        <w:ind w:left="420" w:leftChars="0"/>
        <w:jc w:val="left"/>
        <w:rPr>
          <w:rFonts w:ascii="Times New Roman"/>
          <w:color w:val="000000"/>
        </w:rPr>
      </w:pPr>
      <w:r>
        <w:rPr>
          <w:rFonts w:ascii="宋体" w:hAnsi="宋体" w:cs="宋体"/>
          <w:color w:val="000000"/>
        </w:rPr>
        <w:t>接听客户电话时，“您好、请讲”；</w:t>
      </w:r>
    </w:p>
    <w:p>
      <w:pPr>
        <w:numPr>
          <w:ilvl w:val="0"/>
          <w:numId w:val="34"/>
        </w:numPr>
        <w:spacing w:before="91" w:line="221" w:lineRule="exact"/>
        <w:ind w:left="420" w:leftChars="0" w:firstLine="0" w:firstLineChars="0"/>
        <w:jc w:val="left"/>
        <w:rPr>
          <w:rFonts w:ascii="Times New Roman"/>
          <w:color w:val="000000"/>
        </w:rPr>
      </w:pPr>
      <w:r>
        <w:rPr>
          <w:rFonts w:ascii="宋体" w:hAnsi="宋体" w:cs="宋体"/>
          <w:color w:val="000000"/>
        </w:rPr>
        <w:t>问候语：“早上好、下午好、晚上好”；</w:t>
      </w:r>
    </w:p>
    <w:p>
      <w:pPr>
        <w:numPr>
          <w:ilvl w:val="0"/>
          <w:numId w:val="34"/>
        </w:numPr>
        <w:spacing w:before="91" w:line="221" w:lineRule="exact"/>
        <w:ind w:left="420" w:leftChars="0" w:firstLine="0" w:firstLineChars="0"/>
        <w:jc w:val="left"/>
        <w:rPr>
          <w:rFonts w:ascii="Times New Roman"/>
          <w:color w:val="000000"/>
        </w:rPr>
      </w:pPr>
      <w:r>
        <w:rPr>
          <w:rFonts w:ascii="宋体" w:hAnsi="宋体" w:cs="宋体"/>
          <w:color w:val="000000"/>
        </w:rPr>
        <w:t>歉意语：“打扰了、请原谅、请稍等、给您添麻烦了、让您久等了”；</w:t>
      </w:r>
    </w:p>
    <w:p>
      <w:pPr>
        <w:numPr>
          <w:ilvl w:val="0"/>
          <w:numId w:val="34"/>
        </w:numPr>
        <w:spacing w:before="91" w:line="221" w:lineRule="exact"/>
        <w:ind w:left="420" w:leftChars="0" w:firstLine="0" w:firstLineChars="0"/>
        <w:jc w:val="left"/>
        <w:rPr>
          <w:rFonts w:ascii="Times New Roman"/>
          <w:color w:val="000000"/>
        </w:rPr>
      </w:pPr>
      <w:r>
        <w:rPr>
          <w:rFonts w:ascii="宋体" w:hAnsi="宋体" w:cs="宋体"/>
          <w:color w:val="000000"/>
        </w:rPr>
        <w:t>感谢语：“感谢您的提醒，谢谢您的建议、感谢您的来电、感谢您的支持”；</w:t>
      </w:r>
    </w:p>
    <w:p>
      <w:pPr>
        <w:numPr>
          <w:ilvl w:val="0"/>
          <w:numId w:val="34"/>
        </w:numPr>
        <w:spacing w:before="91" w:line="221" w:lineRule="exact"/>
        <w:ind w:left="420" w:leftChars="0" w:firstLine="0" w:firstLineChars="0"/>
        <w:jc w:val="left"/>
        <w:rPr>
          <w:rFonts w:ascii="Times New Roman"/>
          <w:color w:val="000000"/>
        </w:rPr>
      </w:pPr>
      <w:r>
        <w:rPr>
          <w:rFonts w:ascii="宋体" w:hAnsi="宋体" w:cs="宋体"/>
          <w:color w:val="000000"/>
        </w:rPr>
        <w:t>答谢语：“不用谢、没关系、不客气”</w:t>
      </w:r>
      <w:r>
        <w:rPr>
          <w:rFonts w:hint="eastAsia" w:ascii="宋体" w:hAnsi="宋体" w:cs="宋体"/>
          <w:color w:val="000000"/>
          <w:lang w:eastAsia="zh-CN"/>
        </w:rPr>
        <w:t>；</w:t>
      </w:r>
      <w:bookmarkStart w:id="134" w:name="_GoBack"/>
      <w:bookmarkEnd w:id="134"/>
    </w:p>
    <w:p>
      <w:pPr>
        <w:numPr>
          <w:ilvl w:val="0"/>
          <w:numId w:val="34"/>
        </w:numPr>
        <w:spacing w:before="91" w:line="221" w:lineRule="exact"/>
        <w:ind w:left="420" w:leftChars="0" w:firstLine="0" w:firstLineChars="0"/>
        <w:jc w:val="left"/>
        <w:rPr>
          <w:rFonts w:ascii="宋体" w:hAnsi="宋体" w:cs="宋体"/>
          <w:color w:val="000000"/>
        </w:rPr>
      </w:pPr>
      <w:r>
        <w:rPr>
          <w:rFonts w:ascii="宋体" w:hAnsi="宋体" w:cs="宋体"/>
          <w:color w:val="000000"/>
        </w:rPr>
        <w:t>询问语：“请问</w:t>
      </w:r>
      <w:r>
        <w:rPr>
          <w:rFonts w:hint="eastAsia" w:ascii="宋体" w:hAnsi="宋体" w:cs="宋体"/>
          <w:color w:val="000000"/>
        </w:rPr>
        <w:t>您</w:t>
      </w:r>
      <w:r>
        <w:rPr>
          <w:rFonts w:ascii="宋体" w:hAnsi="宋体" w:cs="宋体"/>
          <w:color w:val="000000"/>
        </w:rPr>
        <w:t>还有其他问题吗”。</w:t>
      </w:r>
    </w:p>
    <w:p>
      <w:pPr>
        <w:pStyle w:val="224"/>
        <w:numPr>
          <w:ilvl w:val="2"/>
          <w:numId w:val="32"/>
        </w:numPr>
        <w:spacing w:beforeLines="50" w:afterLines="50"/>
        <w:outlineLvl w:val="1"/>
        <w:rPr>
          <w:rFonts w:ascii="黑体" w:hAnsi="黑体" w:eastAsia="黑体"/>
        </w:rPr>
      </w:pPr>
      <w:r>
        <w:rPr>
          <w:rFonts w:hint="eastAsia" w:ascii="黑体" w:hAnsi="黑体" w:eastAsia="黑体"/>
        </w:rPr>
        <w:t>机构服务窗口</w:t>
      </w:r>
      <w:bookmarkEnd w:id="132"/>
      <w:r>
        <w:rPr>
          <w:rFonts w:hint="eastAsia" w:ascii="黑体" w:hAnsi="黑体" w:eastAsia="黑体"/>
        </w:rPr>
        <w:t>的接待应做到文明礼貌、态度和蔼，具体用语建议如下：</w:t>
      </w:r>
    </w:p>
    <w:p>
      <w:pPr>
        <w:numPr>
          <w:ilvl w:val="0"/>
          <w:numId w:val="35"/>
        </w:numPr>
        <w:spacing w:before="91" w:line="221" w:lineRule="exact"/>
        <w:ind w:left="420" w:leftChars="0"/>
        <w:jc w:val="left"/>
        <w:rPr>
          <w:rFonts w:ascii="宋体" w:hAnsi="宋体" w:cs="宋体"/>
          <w:color w:val="000000"/>
        </w:rPr>
      </w:pPr>
      <w:r>
        <w:rPr>
          <w:rFonts w:hint="eastAsia" w:ascii="宋体" w:hAnsi="宋体" w:cs="宋体"/>
          <w:color w:val="000000"/>
        </w:rPr>
        <w:t xml:space="preserve">“您好，请问您有什么业务需要办理”； </w:t>
      </w:r>
    </w:p>
    <w:p>
      <w:pPr>
        <w:spacing w:before="91" w:line="221" w:lineRule="exact"/>
        <w:ind w:left="420"/>
        <w:jc w:val="left"/>
        <w:rPr>
          <w:rFonts w:ascii="宋体" w:hAnsi="宋体" w:cs="宋体"/>
          <w:color w:val="000000"/>
        </w:rPr>
      </w:pPr>
      <w:r>
        <w:rPr>
          <w:rFonts w:hint="eastAsia" w:ascii="宋体" w:hAnsi="宋体" w:cs="宋体"/>
          <w:color w:val="000000"/>
        </w:rPr>
        <w:t xml:space="preserve">b) “请稍后，马上为您办理”； </w:t>
      </w:r>
    </w:p>
    <w:p>
      <w:pPr>
        <w:spacing w:before="91" w:line="221" w:lineRule="exact"/>
        <w:ind w:left="420"/>
        <w:jc w:val="left"/>
        <w:rPr>
          <w:rFonts w:ascii="宋体" w:hAnsi="宋体" w:cs="宋体"/>
          <w:color w:val="000000"/>
        </w:rPr>
      </w:pPr>
      <w:r>
        <w:rPr>
          <w:rFonts w:hint="eastAsia" w:ascii="宋体" w:hAnsi="宋体" w:cs="宋体"/>
          <w:color w:val="000000"/>
        </w:rPr>
        <w:t xml:space="preserve">c) “请您到XXX处咨询或办理”； </w:t>
      </w:r>
    </w:p>
    <w:p>
      <w:pPr>
        <w:spacing w:before="91" w:line="221" w:lineRule="exact"/>
        <w:ind w:left="420"/>
        <w:jc w:val="left"/>
        <w:rPr>
          <w:rFonts w:ascii="宋体" w:hAnsi="宋体" w:cs="宋体"/>
          <w:color w:val="000000"/>
        </w:rPr>
      </w:pPr>
      <w:r>
        <w:rPr>
          <w:rFonts w:hint="eastAsia" w:ascii="宋体" w:hAnsi="宋体" w:cs="宋体"/>
          <w:color w:val="000000"/>
        </w:rPr>
        <w:t xml:space="preserve">d) “您需要办理的业务我们暂未开展，您可以与XXX单位联系”； </w:t>
      </w:r>
    </w:p>
    <w:p>
      <w:pPr>
        <w:spacing w:before="91" w:line="221" w:lineRule="exact"/>
        <w:ind w:left="420"/>
        <w:jc w:val="left"/>
        <w:rPr>
          <w:rFonts w:ascii="宋体" w:hAnsi="宋体" w:cs="宋体"/>
          <w:color w:val="000000"/>
        </w:rPr>
      </w:pPr>
      <w:r>
        <w:rPr>
          <w:rFonts w:hint="eastAsia" w:ascii="宋体" w:hAnsi="宋体" w:cs="宋体"/>
          <w:color w:val="000000"/>
        </w:rPr>
        <w:t xml:space="preserve">e) “不好意思，我没听清楚您讲的话，请您重复一下好吗”； </w:t>
      </w:r>
    </w:p>
    <w:p>
      <w:pPr>
        <w:spacing w:before="91" w:line="221" w:lineRule="exact"/>
        <w:ind w:left="420"/>
        <w:jc w:val="left"/>
        <w:rPr>
          <w:rFonts w:ascii="宋体" w:hAnsi="宋体" w:cs="宋体"/>
          <w:color w:val="000000"/>
        </w:rPr>
      </w:pPr>
      <w:r>
        <w:rPr>
          <w:rFonts w:hint="eastAsia" w:ascii="宋体" w:hAnsi="宋体" w:cs="宋体"/>
          <w:color w:val="000000"/>
        </w:rPr>
        <w:t>f) “很高兴为您服务，再见”。</w:t>
      </w:r>
    </w:p>
    <w:bookmarkEnd w:id="13"/>
    <w:p>
      <w:pPr>
        <w:pStyle w:val="57"/>
        <w:ind w:firstLine="0" w:firstLineChars="0"/>
        <w:jc w:val="center"/>
      </w:pPr>
      <w:bookmarkStart w:id="133" w:name="BookMark8"/>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cstate="print"/>
                    <a:stretch>
                      <a:fillRect/>
                    </a:stretch>
                  </pic:blipFill>
                  <pic:spPr>
                    <a:xfrm>
                      <a:off x="0" y="0"/>
                      <a:ext cx="1485900" cy="317500"/>
                    </a:xfrm>
                    <a:prstGeom prst="rect">
                      <a:avLst/>
                    </a:prstGeom>
                  </pic:spPr>
                </pic:pic>
              </a:graphicData>
            </a:graphic>
          </wp:inline>
        </w:drawing>
      </w:r>
      <w:bookmarkEnd w:id="133"/>
    </w:p>
    <w:sectPr>
      <w:footerReference r:id="rId12" w:type="default"/>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方正仿宋简体"/>
    <w:panose1 w:val="02010600030101010101"/>
    <w:charset w:val="86"/>
    <w:family w:val="auto"/>
    <w:pitch w:val="default"/>
    <w:sig w:usb0="00000000" w:usb1="00000000" w:usb2="00000016" w:usb3="00000000" w:csb0="0004000F" w:csb1="00000000"/>
  </w:font>
  <w:font w:name="等线 Light">
    <w:altName w:val="方正仿宋简体"/>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NanumGothic">
    <w:panose1 w:val="020D0604000000000000"/>
    <w:charset w:val="81"/>
    <w:family w:val="auto"/>
    <w:pitch w:val="default"/>
    <w:sig w:usb0="900002A7" w:usb1="29D7FCFB" w:usb2="00000010"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6</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wordWrap w:val="0"/>
      <w:rPr>
        <w:rFonts w:hint="eastAsia" w:ascii="黑体" w:hAnsi="黑体" w:eastAsia="黑体" w:cs="黑体"/>
        <w:lang w:eastAsia="zh-CN"/>
      </w:rPr>
    </w:pPr>
    <w:r>
      <w:rPr>
        <w:rFonts w:hint="eastAsia" w:ascii="黑体" w:hAnsi="黑体" w:eastAsia="黑体" w:cs="黑体"/>
      </w:rPr>
      <w:t xml:space="preserve">DB3708/T </w:t>
    </w:r>
    <w:r>
      <w:rPr>
        <w:rFonts w:hint="eastAsia" w:ascii="黑体" w:hAnsi="黑体" w:eastAsia="黑体" w:cs="黑体"/>
        <w:lang w:val="en-US" w:eastAsia="zh-CN"/>
      </w:rPr>
      <w:t>45</w:t>
    </w:r>
    <w:r>
      <w:rPr>
        <w:rFonts w:hint="eastAsia" w:ascii="黑体" w:hAnsi="黑体" w:eastAsia="黑体" w:cs="黑体"/>
      </w:rPr>
      <w:t>—202</w:t>
    </w:r>
    <w:r>
      <w:rPr>
        <w:rFonts w:hint="eastAsia" w:ascii="黑体" w:hAnsi="黑体" w:eastAsia="黑体" w:cs="黑体"/>
        <w:lang w:val="en-US" w:eastAsia="zh-C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B481F5"/>
    <w:multiLevelType w:val="singleLevel"/>
    <w:tmpl w:val="8FB481F5"/>
    <w:lvl w:ilvl="0" w:tentative="0">
      <w:start w:val="1"/>
      <w:numFmt w:val="lowerLetter"/>
      <w:suff w:val="space"/>
      <w:lvlText w:val="%1)"/>
      <w:lvlJc w:val="left"/>
    </w:lvl>
  </w:abstractNum>
  <w:abstractNum w:abstractNumId="1">
    <w:nsid w:val="F180CF71"/>
    <w:multiLevelType w:val="singleLevel"/>
    <w:tmpl w:val="F180CF71"/>
    <w:lvl w:ilvl="0" w:tentative="0">
      <w:start w:val="1"/>
      <w:numFmt w:val="lowerLetter"/>
      <w:suff w:val="space"/>
      <w:lvlText w:val="%1)"/>
      <w:lvlJc w:val="left"/>
      <w:rPr>
        <w:rFonts w:hint="default" w:ascii="宋体" w:hAnsi="宋体" w:eastAsia="宋体" w:cs="宋体"/>
        <w:sz w:val="21"/>
        <w:szCs w:val="21"/>
      </w:rPr>
    </w:lvl>
  </w:abstractNum>
  <w:abstractNum w:abstractNumId="2">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3">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4">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5">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6">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7">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9">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1">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2">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3">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4">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5">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6">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7">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9">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0">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1">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2">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4">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5">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7">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8">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1418" w:firstLine="0"/>
      </w:pPr>
      <w:rPr>
        <w:rFonts w:hint="eastAsia" w:ascii="黑体" w:eastAsia="黑体"/>
        <w:b w:val="0"/>
        <w:i w:val="0"/>
        <w:strike w:val="0"/>
        <w:color w:val="auto"/>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2">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29"/>
  </w:num>
  <w:num w:numId="3">
    <w:abstractNumId w:val="7"/>
  </w:num>
  <w:num w:numId="4">
    <w:abstractNumId w:val="25"/>
  </w:num>
  <w:num w:numId="5">
    <w:abstractNumId w:val="20"/>
  </w:num>
  <w:num w:numId="6">
    <w:abstractNumId w:val="15"/>
  </w:num>
  <w:num w:numId="7">
    <w:abstractNumId w:val="10"/>
  </w:num>
  <w:num w:numId="8">
    <w:abstractNumId w:val="5"/>
  </w:num>
  <w:num w:numId="9">
    <w:abstractNumId w:val="11"/>
  </w:num>
  <w:num w:numId="10">
    <w:abstractNumId w:val="18"/>
  </w:num>
  <w:num w:numId="11">
    <w:abstractNumId w:val="27"/>
  </w:num>
  <w:num w:numId="12">
    <w:abstractNumId w:val="13"/>
  </w:num>
  <w:num w:numId="13">
    <w:abstractNumId w:val="14"/>
  </w:num>
  <w:num w:numId="14">
    <w:abstractNumId w:val="9"/>
  </w:num>
  <w:num w:numId="15">
    <w:abstractNumId w:val="21"/>
  </w:num>
  <w:num w:numId="16">
    <w:abstractNumId w:val="23"/>
  </w:num>
  <w:num w:numId="17">
    <w:abstractNumId w:val="19"/>
  </w:num>
  <w:num w:numId="18">
    <w:abstractNumId w:val="31"/>
  </w:num>
  <w:num w:numId="19">
    <w:abstractNumId w:val="17"/>
  </w:num>
  <w:num w:numId="20">
    <w:abstractNumId w:val="3"/>
  </w:num>
  <w:num w:numId="21">
    <w:abstractNumId w:val="12"/>
  </w:num>
  <w:num w:numId="22">
    <w:abstractNumId w:val="32"/>
  </w:num>
  <w:num w:numId="23">
    <w:abstractNumId w:val="22"/>
  </w:num>
  <w:num w:numId="24">
    <w:abstractNumId w:val="8"/>
  </w:num>
  <w:num w:numId="25">
    <w:abstractNumId w:val="28"/>
  </w:num>
  <w:num w:numId="26">
    <w:abstractNumId w:val="30"/>
  </w:num>
  <w:num w:numId="27">
    <w:abstractNumId w:val="4"/>
  </w:num>
  <w:num w:numId="28">
    <w:abstractNumId w:val="6"/>
  </w:num>
  <w:num w:numId="29">
    <w:abstractNumId w:val="16"/>
  </w:num>
  <w:num w:numId="30">
    <w:abstractNumId w:val="26"/>
  </w:num>
  <w:num w:numId="31">
    <w:abstractNumId w:val="24"/>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hZWZhNTY5NmRlZWM0MmYwNjFjZmNlMzFhYmIyZjYifQ=="/>
  </w:docVars>
  <w:rsids>
    <w:rsidRoot w:val="002A678D"/>
    <w:rsid w:val="0000040A"/>
    <w:rsid w:val="00000A94"/>
    <w:rsid w:val="00001972"/>
    <w:rsid w:val="00001D9A"/>
    <w:rsid w:val="00005F49"/>
    <w:rsid w:val="00007B3A"/>
    <w:rsid w:val="000107E0"/>
    <w:rsid w:val="00011FDE"/>
    <w:rsid w:val="00012FFD"/>
    <w:rsid w:val="00014162"/>
    <w:rsid w:val="00014340"/>
    <w:rsid w:val="00016A9C"/>
    <w:rsid w:val="00022184"/>
    <w:rsid w:val="00022762"/>
    <w:rsid w:val="000238E0"/>
    <w:rsid w:val="000245E0"/>
    <w:rsid w:val="000249DB"/>
    <w:rsid w:val="0002595E"/>
    <w:rsid w:val="00027F91"/>
    <w:rsid w:val="000303C3"/>
    <w:rsid w:val="000331D3"/>
    <w:rsid w:val="000332DF"/>
    <w:rsid w:val="000346A5"/>
    <w:rsid w:val="000359C3"/>
    <w:rsid w:val="00035A7D"/>
    <w:rsid w:val="000365ED"/>
    <w:rsid w:val="00037CE8"/>
    <w:rsid w:val="0004249A"/>
    <w:rsid w:val="00043224"/>
    <w:rsid w:val="00043282"/>
    <w:rsid w:val="00044286"/>
    <w:rsid w:val="0004707C"/>
    <w:rsid w:val="00047F28"/>
    <w:rsid w:val="000503AA"/>
    <w:rsid w:val="000506A1"/>
    <w:rsid w:val="000515DD"/>
    <w:rsid w:val="0005265A"/>
    <w:rsid w:val="000539DD"/>
    <w:rsid w:val="00053BD3"/>
    <w:rsid w:val="000556ED"/>
    <w:rsid w:val="00055FE2"/>
    <w:rsid w:val="0005616F"/>
    <w:rsid w:val="00057861"/>
    <w:rsid w:val="00060C2E"/>
    <w:rsid w:val="00061033"/>
    <w:rsid w:val="000619E9"/>
    <w:rsid w:val="000622D4"/>
    <w:rsid w:val="0006357D"/>
    <w:rsid w:val="00067F1E"/>
    <w:rsid w:val="00071CC0"/>
    <w:rsid w:val="00072F81"/>
    <w:rsid w:val="00073C8C"/>
    <w:rsid w:val="00077B64"/>
    <w:rsid w:val="00080A1C"/>
    <w:rsid w:val="00082317"/>
    <w:rsid w:val="00083D2C"/>
    <w:rsid w:val="00086AA1"/>
    <w:rsid w:val="00087213"/>
    <w:rsid w:val="00087A77"/>
    <w:rsid w:val="00090CA6"/>
    <w:rsid w:val="00090CED"/>
    <w:rsid w:val="00092419"/>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A22"/>
    <w:rsid w:val="000B3CDA"/>
    <w:rsid w:val="000B6A0B"/>
    <w:rsid w:val="000C0F6C"/>
    <w:rsid w:val="000C11DB"/>
    <w:rsid w:val="000C1492"/>
    <w:rsid w:val="000C23A2"/>
    <w:rsid w:val="000C2FBD"/>
    <w:rsid w:val="000C4B41"/>
    <w:rsid w:val="000C57D6"/>
    <w:rsid w:val="000C6362"/>
    <w:rsid w:val="000C7666"/>
    <w:rsid w:val="000D0A9C"/>
    <w:rsid w:val="000D1795"/>
    <w:rsid w:val="000D329A"/>
    <w:rsid w:val="000D4B9C"/>
    <w:rsid w:val="000D4EB6"/>
    <w:rsid w:val="000D652F"/>
    <w:rsid w:val="000D753B"/>
    <w:rsid w:val="000E4C9E"/>
    <w:rsid w:val="000E613B"/>
    <w:rsid w:val="000E6FD7"/>
    <w:rsid w:val="000F06E1"/>
    <w:rsid w:val="000F0E3C"/>
    <w:rsid w:val="000F19D5"/>
    <w:rsid w:val="000F4AEA"/>
    <w:rsid w:val="000F4B80"/>
    <w:rsid w:val="000F5F49"/>
    <w:rsid w:val="000F633F"/>
    <w:rsid w:val="000F67E9"/>
    <w:rsid w:val="001035C7"/>
    <w:rsid w:val="00104926"/>
    <w:rsid w:val="00107854"/>
    <w:rsid w:val="00113B1E"/>
    <w:rsid w:val="0011711C"/>
    <w:rsid w:val="0012059C"/>
    <w:rsid w:val="00124E4F"/>
    <w:rsid w:val="00125239"/>
    <w:rsid w:val="001260B7"/>
    <w:rsid w:val="001265CB"/>
    <w:rsid w:val="001276C4"/>
    <w:rsid w:val="001321C6"/>
    <w:rsid w:val="001325C4"/>
    <w:rsid w:val="00133010"/>
    <w:rsid w:val="001334A3"/>
    <w:rsid w:val="001338EE"/>
    <w:rsid w:val="00133AAE"/>
    <w:rsid w:val="00135323"/>
    <w:rsid w:val="001356C4"/>
    <w:rsid w:val="00141114"/>
    <w:rsid w:val="00142969"/>
    <w:rsid w:val="0014435F"/>
    <w:rsid w:val="001446C2"/>
    <w:rsid w:val="001457E7"/>
    <w:rsid w:val="00145D9D"/>
    <w:rsid w:val="00146388"/>
    <w:rsid w:val="001471B1"/>
    <w:rsid w:val="0015237A"/>
    <w:rsid w:val="001529E5"/>
    <w:rsid w:val="00153C7E"/>
    <w:rsid w:val="0015412E"/>
    <w:rsid w:val="00156869"/>
    <w:rsid w:val="00156B25"/>
    <w:rsid w:val="00156E1A"/>
    <w:rsid w:val="0015754A"/>
    <w:rsid w:val="00157894"/>
    <w:rsid w:val="00157B55"/>
    <w:rsid w:val="001629E7"/>
    <w:rsid w:val="001642FA"/>
    <w:rsid w:val="001649EB"/>
    <w:rsid w:val="00164BAF"/>
    <w:rsid w:val="00164FA8"/>
    <w:rsid w:val="00165065"/>
    <w:rsid w:val="0016528D"/>
    <w:rsid w:val="00165434"/>
    <w:rsid w:val="0016580B"/>
    <w:rsid w:val="00165F49"/>
    <w:rsid w:val="00166B88"/>
    <w:rsid w:val="0016770A"/>
    <w:rsid w:val="001678E0"/>
    <w:rsid w:val="00170804"/>
    <w:rsid w:val="001708E9"/>
    <w:rsid w:val="0017340B"/>
    <w:rsid w:val="00173FB1"/>
    <w:rsid w:val="00176DFD"/>
    <w:rsid w:val="001852C9"/>
    <w:rsid w:val="001873AC"/>
    <w:rsid w:val="00190087"/>
    <w:rsid w:val="001913C4"/>
    <w:rsid w:val="0019348F"/>
    <w:rsid w:val="00193A07"/>
    <w:rsid w:val="00194C95"/>
    <w:rsid w:val="00195C34"/>
    <w:rsid w:val="00196EF5"/>
    <w:rsid w:val="001A1A53"/>
    <w:rsid w:val="001A234A"/>
    <w:rsid w:val="001A4CF3"/>
    <w:rsid w:val="001A58E8"/>
    <w:rsid w:val="001A6EB9"/>
    <w:rsid w:val="001B06E8"/>
    <w:rsid w:val="001B1F04"/>
    <w:rsid w:val="001B29C8"/>
    <w:rsid w:val="001B3E28"/>
    <w:rsid w:val="001B71D0"/>
    <w:rsid w:val="001B71EE"/>
    <w:rsid w:val="001C04A8"/>
    <w:rsid w:val="001C0ECA"/>
    <w:rsid w:val="001C0F8F"/>
    <w:rsid w:val="001C2C03"/>
    <w:rsid w:val="001C42F7"/>
    <w:rsid w:val="001C49E5"/>
    <w:rsid w:val="001C60D6"/>
    <w:rsid w:val="001C680C"/>
    <w:rsid w:val="001C7FEA"/>
    <w:rsid w:val="001D0499"/>
    <w:rsid w:val="001D0BBE"/>
    <w:rsid w:val="001D0ED4"/>
    <w:rsid w:val="001D212F"/>
    <w:rsid w:val="001D29D7"/>
    <w:rsid w:val="001D2D33"/>
    <w:rsid w:val="001D2DE7"/>
    <w:rsid w:val="001D411C"/>
    <w:rsid w:val="001D78CD"/>
    <w:rsid w:val="001E1520"/>
    <w:rsid w:val="001E1B6A"/>
    <w:rsid w:val="001E240F"/>
    <w:rsid w:val="001E2484"/>
    <w:rsid w:val="001E249B"/>
    <w:rsid w:val="001E3CC4"/>
    <w:rsid w:val="001E4882"/>
    <w:rsid w:val="001E73AB"/>
    <w:rsid w:val="001E7B96"/>
    <w:rsid w:val="001F092D"/>
    <w:rsid w:val="001F143A"/>
    <w:rsid w:val="001F1605"/>
    <w:rsid w:val="001F2508"/>
    <w:rsid w:val="001F4816"/>
    <w:rsid w:val="001F4EE9"/>
    <w:rsid w:val="001F5FA9"/>
    <w:rsid w:val="001F69B4"/>
    <w:rsid w:val="001F77C7"/>
    <w:rsid w:val="00200183"/>
    <w:rsid w:val="00200333"/>
    <w:rsid w:val="0020107D"/>
    <w:rsid w:val="00202AA4"/>
    <w:rsid w:val="002031F7"/>
    <w:rsid w:val="002040E6"/>
    <w:rsid w:val="0020527B"/>
    <w:rsid w:val="00205F2C"/>
    <w:rsid w:val="00210B15"/>
    <w:rsid w:val="0021420E"/>
    <w:rsid w:val="002142EA"/>
    <w:rsid w:val="00216941"/>
    <w:rsid w:val="00217765"/>
    <w:rsid w:val="002203D1"/>
    <w:rsid w:val="002204BB"/>
    <w:rsid w:val="00220762"/>
    <w:rsid w:val="00221B79"/>
    <w:rsid w:val="00221C6B"/>
    <w:rsid w:val="00223C88"/>
    <w:rsid w:val="002253A1"/>
    <w:rsid w:val="00225CF8"/>
    <w:rsid w:val="0022794E"/>
    <w:rsid w:val="002305C2"/>
    <w:rsid w:val="00233D64"/>
    <w:rsid w:val="0023482A"/>
    <w:rsid w:val="002359CB"/>
    <w:rsid w:val="00237D89"/>
    <w:rsid w:val="00240930"/>
    <w:rsid w:val="00243540"/>
    <w:rsid w:val="0024497B"/>
    <w:rsid w:val="0024515B"/>
    <w:rsid w:val="00246021"/>
    <w:rsid w:val="0024666E"/>
    <w:rsid w:val="0024758A"/>
    <w:rsid w:val="00247F52"/>
    <w:rsid w:val="00250ABA"/>
    <w:rsid w:val="00250B25"/>
    <w:rsid w:val="00250BBE"/>
    <w:rsid w:val="002515C2"/>
    <w:rsid w:val="0025194F"/>
    <w:rsid w:val="002577EB"/>
    <w:rsid w:val="00260A56"/>
    <w:rsid w:val="0026148A"/>
    <w:rsid w:val="00262696"/>
    <w:rsid w:val="00263D25"/>
    <w:rsid w:val="002643C3"/>
    <w:rsid w:val="00264A0C"/>
    <w:rsid w:val="00265EF0"/>
    <w:rsid w:val="00266EEB"/>
    <w:rsid w:val="00267EF4"/>
    <w:rsid w:val="00270CB8"/>
    <w:rsid w:val="00272B08"/>
    <w:rsid w:val="002771AC"/>
    <w:rsid w:val="00281BB8"/>
    <w:rsid w:val="00281E9E"/>
    <w:rsid w:val="00282405"/>
    <w:rsid w:val="00285170"/>
    <w:rsid w:val="00285361"/>
    <w:rsid w:val="00292D60"/>
    <w:rsid w:val="00293B30"/>
    <w:rsid w:val="00294A25"/>
    <w:rsid w:val="00294D34"/>
    <w:rsid w:val="00294E3B"/>
    <w:rsid w:val="00295F4B"/>
    <w:rsid w:val="00296193"/>
    <w:rsid w:val="00296C66"/>
    <w:rsid w:val="00296EBE"/>
    <w:rsid w:val="002974E3"/>
    <w:rsid w:val="002A02FF"/>
    <w:rsid w:val="002A084B"/>
    <w:rsid w:val="002A1260"/>
    <w:rsid w:val="002A1589"/>
    <w:rsid w:val="002A1608"/>
    <w:rsid w:val="002A25DC"/>
    <w:rsid w:val="002A32A0"/>
    <w:rsid w:val="002A3AAB"/>
    <w:rsid w:val="002A430F"/>
    <w:rsid w:val="002A4CEA"/>
    <w:rsid w:val="002A5977"/>
    <w:rsid w:val="002A5A13"/>
    <w:rsid w:val="002A5F82"/>
    <w:rsid w:val="002A678D"/>
    <w:rsid w:val="002A757F"/>
    <w:rsid w:val="002A7F44"/>
    <w:rsid w:val="002B0150"/>
    <w:rsid w:val="002B0C40"/>
    <w:rsid w:val="002B1966"/>
    <w:rsid w:val="002B4508"/>
    <w:rsid w:val="002B5779"/>
    <w:rsid w:val="002B7332"/>
    <w:rsid w:val="002B7F51"/>
    <w:rsid w:val="002C09E7"/>
    <w:rsid w:val="002C0B08"/>
    <w:rsid w:val="002C1B98"/>
    <w:rsid w:val="002C1E06"/>
    <w:rsid w:val="002C1E1C"/>
    <w:rsid w:val="002C3F07"/>
    <w:rsid w:val="002C5278"/>
    <w:rsid w:val="002C7E3E"/>
    <w:rsid w:val="002C7EBB"/>
    <w:rsid w:val="002D06C1"/>
    <w:rsid w:val="002D2024"/>
    <w:rsid w:val="002D42B5"/>
    <w:rsid w:val="002D4AB0"/>
    <w:rsid w:val="002D4F1A"/>
    <w:rsid w:val="002D6EC6"/>
    <w:rsid w:val="002D79AC"/>
    <w:rsid w:val="002E039D"/>
    <w:rsid w:val="002E283A"/>
    <w:rsid w:val="002E3C38"/>
    <w:rsid w:val="002E4126"/>
    <w:rsid w:val="002E4672"/>
    <w:rsid w:val="002E4D5A"/>
    <w:rsid w:val="002E6326"/>
    <w:rsid w:val="002F03CD"/>
    <w:rsid w:val="002F0B56"/>
    <w:rsid w:val="002F30E0"/>
    <w:rsid w:val="002F35E4"/>
    <w:rsid w:val="002F3730"/>
    <w:rsid w:val="002F38E1"/>
    <w:rsid w:val="002F3C13"/>
    <w:rsid w:val="002F3D49"/>
    <w:rsid w:val="002F56F7"/>
    <w:rsid w:val="002F7AF6"/>
    <w:rsid w:val="00300E63"/>
    <w:rsid w:val="00302F5F"/>
    <w:rsid w:val="00303DD5"/>
    <w:rsid w:val="0030441D"/>
    <w:rsid w:val="00305630"/>
    <w:rsid w:val="00305E99"/>
    <w:rsid w:val="00306063"/>
    <w:rsid w:val="003101AA"/>
    <w:rsid w:val="00313B85"/>
    <w:rsid w:val="00317307"/>
    <w:rsid w:val="00317988"/>
    <w:rsid w:val="003219A8"/>
    <w:rsid w:val="003221B4"/>
    <w:rsid w:val="0032258D"/>
    <w:rsid w:val="00322E62"/>
    <w:rsid w:val="00324D13"/>
    <w:rsid w:val="00324D2A"/>
    <w:rsid w:val="00324EDD"/>
    <w:rsid w:val="003331E4"/>
    <w:rsid w:val="00333CDA"/>
    <w:rsid w:val="00336C64"/>
    <w:rsid w:val="00337162"/>
    <w:rsid w:val="0034194F"/>
    <w:rsid w:val="00344605"/>
    <w:rsid w:val="003474AA"/>
    <w:rsid w:val="00350D1D"/>
    <w:rsid w:val="00351A51"/>
    <w:rsid w:val="00352C83"/>
    <w:rsid w:val="003609F2"/>
    <w:rsid w:val="003615D2"/>
    <w:rsid w:val="0036429C"/>
    <w:rsid w:val="00364A53"/>
    <w:rsid w:val="003654CB"/>
    <w:rsid w:val="00365AA9"/>
    <w:rsid w:val="00365F86"/>
    <w:rsid w:val="00365F87"/>
    <w:rsid w:val="00366E89"/>
    <w:rsid w:val="003705F4"/>
    <w:rsid w:val="00370D58"/>
    <w:rsid w:val="00371316"/>
    <w:rsid w:val="00376008"/>
    <w:rsid w:val="00376713"/>
    <w:rsid w:val="00376E3B"/>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0700"/>
    <w:rsid w:val="003A1582"/>
    <w:rsid w:val="003A3C27"/>
    <w:rsid w:val="003A4077"/>
    <w:rsid w:val="003B09AD"/>
    <w:rsid w:val="003B1F18"/>
    <w:rsid w:val="003B5BF0"/>
    <w:rsid w:val="003B60BF"/>
    <w:rsid w:val="003B6BE3"/>
    <w:rsid w:val="003C010C"/>
    <w:rsid w:val="003C0A6C"/>
    <w:rsid w:val="003C0CE1"/>
    <w:rsid w:val="003C14F8"/>
    <w:rsid w:val="003C5A43"/>
    <w:rsid w:val="003C6ED9"/>
    <w:rsid w:val="003D0519"/>
    <w:rsid w:val="003D0FF6"/>
    <w:rsid w:val="003D1395"/>
    <w:rsid w:val="003D262C"/>
    <w:rsid w:val="003D6D61"/>
    <w:rsid w:val="003D79C6"/>
    <w:rsid w:val="003E091D"/>
    <w:rsid w:val="003E1C53"/>
    <w:rsid w:val="003E1F12"/>
    <w:rsid w:val="003E25DF"/>
    <w:rsid w:val="003E2A69"/>
    <w:rsid w:val="003E2D49"/>
    <w:rsid w:val="003E2FD4"/>
    <w:rsid w:val="003E4806"/>
    <w:rsid w:val="003E49F6"/>
    <w:rsid w:val="003E660F"/>
    <w:rsid w:val="003E7DA1"/>
    <w:rsid w:val="003F0841"/>
    <w:rsid w:val="003F23D3"/>
    <w:rsid w:val="003F3F08"/>
    <w:rsid w:val="003F49F1"/>
    <w:rsid w:val="003F6272"/>
    <w:rsid w:val="00400E72"/>
    <w:rsid w:val="00401400"/>
    <w:rsid w:val="00403FF9"/>
    <w:rsid w:val="00404869"/>
    <w:rsid w:val="00405884"/>
    <w:rsid w:val="00407D39"/>
    <w:rsid w:val="0041477A"/>
    <w:rsid w:val="004167A3"/>
    <w:rsid w:val="00420966"/>
    <w:rsid w:val="00424AA6"/>
    <w:rsid w:val="004261DB"/>
    <w:rsid w:val="00432DAA"/>
    <w:rsid w:val="00434305"/>
    <w:rsid w:val="00435DF7"/>
    <w:rsid w:val="0044083F"/>
    <w:rsid w:val="00441AE7"/>
    <w:rsid w:val="00441FD9"/>
    <w:rsid w:val="00442E04"/>
    <w:rsid w:val="00445574"/>
    <w:rsid w:val="00446046"/>
    <w:rsid w:val="004467FB"/>
    <w:rsid w:val="00452D6B"/>
    <w:rsid w:val="00454484"/>
    <w:rsid w:val="0045517B"/>
    <w:rsid w:val="004573E5"/>
    <w:rsid w:val="00463B77"/>
    <w:rsid w:val="00463C7B"/>
    <w:rsid w:val="004644A6"/>
    <w:rsid w:val="004659BD"/>
    <w:rsid w:val="00470775"/>
    <w:rsid w:val="004746B1"/>
    <w:rsid w:val="0047583F"/>
    <w:rsid w:val="00475DE8"/>
    <w:rsid w:val="004812AA"/>
    <w:rsid w:val="00481C44"/>
    <w:rsid w:val="00484936"/>
    <w:rsid w:val="00485C89"/>
    <w:rsid w:val="00486BE3"/>
    <w:rsid w:val="004905E4"/>
    <w:rsid w:val="00490A89"/>
    <w:rsid w:val="00490AB4"/>
    <w:rsid w:val="00492F02"/>
    <w:rsid w:val="004939AE"/>
    <w:rsid w:val="00493BF7"/>
    <w:rsid w:val="00494362"/>
    <w:rsid w:val="004A12DF"/>
    <w:rsid w:val="004A17E6"/>
    <w:rsid w:val="004A1BA8"/>
    <w:rsid w:val="004A4B57"/>
    <w:rsid w:val="004A63FA"/>
    <w:rsid w:val="004B0272"/>
    <w:rsid w:val="004B2701"/>
    <w:rsid w:val="004B2E1B"/>
    <w:rsid w:val="004B3AA8"/>
    <w:rsid w:val="004B3E93"/>
    <w:rsid w:val="004B5153"/>
    <w:rsid w:val="004B67CC"/>
    <w:rsid w:val="004C1FBC"/>
    <w:rsid w:val="004C3F1D"/>
    <w:rsid w:val="004C458D"/>
    <w:rsid w:val="004C7556"/>
    <w:rsid w:val="004C7E8B"/>
    <w:rsid w:val="004C7E9D"/>
    <w:rsid w:val="004C7F67"/>
    <w:rsid w:val="004D076D"/>
    <w:rsid w:val="004D0EF1"/>
    <w:rsid w:val="004D2253"/>
    <w:rsid w:val="004D4406"/>
    <w:rsid w:val="004D4D37"/>
    <w:rsid w:val="004D7C42"/>
    <w:rsid w:val="004E0465"/>
    <w:rsid w:val="004E127B"/>
    <w:rsid w:val="004E1C0A"/>
    <w:rsid w:val="004E2B06"/>
    <w:rsid w:val="004E30C5"/>
    <w:rsid w:val="004E4AA5"/>
    <w:rsid w:val="004E4AEE"/>
    <w:rsid w:val="004E59E3"/>
    <w:rsid w:val="004E67C0"/>
    <w:rsid w:val="004F18EF"/>
    <w:rsid w:val="004F2012"/>
    <w:rsid w:val="004F391A"/>
    <w:rsid w:val="004F3CFB"/>
    <w:rsid w:val="004F3D60"/>
    <w:rsid w:val="004F55A3"/>
    <w:rsid w:val="004F6456"/>
    <w:rsid w:val="004F696E"/>
    <w:rsid w:val="004F6C71"/>
    <w:rsid w:val="00501139"/>
    <w:rsid w:val="0050363E"/>
    <w:rsid w:val="005039BC"/>
    <w:rsid w:val="005043BB"/>
    <w:rsid w:val="00504A3D"/>
    <w:rsid w:val="00505767"/>
    <w:rsid w:val="0050633E"/>
    <w:rsid w:val="005073F0"/>
    <w:rsid w:val="0051067B"/>
    <w:rsid w:val="00510A7B"/>
    <w:rsid w:val="00512F6E"/>
    <w:rsid w:val="00513038"/>
    <w:rsid w:val="00513ABC"/>
    <w:rsid w:val="00514174"/>
    <w:rsid w:val="0051599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206"/>
    <w:rsid w:val="00543BDA"/>
    <w:rsid w:val="005441CC"/>
    <w:rsid w:val="005479DA"/>
    <w:rsid w:val="00547BCC"/>
    <w:rsid w:val="0055013B"/>
    <w:rsid w:val="00550873"/>
    <w:rsid w:val="00551F6F"/>
    <w:rsid w:val="005520EA"/>
    <w:rsid w:val="00555044"/>
    <w:rsid w:val="00561475"/>
    <w:rsid w:val="0056487B"/>
    <w:rsid w:val="00564FB9"/>
    <w:rsid w:val="0056604D"/>
    <w:rsid w:val="005705DE"/>
    <w:rsid w:val="00573D9E"/>
    <w:rsid w:val="005801E3"/>
    <w:rsid w:val="00581802"/>
    <w:rsid w:val="005836A8"/>
    <w:rsid w:val="0058409C"/>
    <w:rsid w:val="00584262"/>
    <w:rsid w:val="00586630"/>
    <w:rsid w:val="00587ADD"/>
    <w:rsid w:val="005905CC"/>
    <w:rsid w:val="00590CE7"/>
    <w:rsid w:val="00591E27"/>
    <w:rsid w:val="005948D7"/>
    <w:rsid w:val="00596160"/>
    <w:rsid w:val="005966E2"/>
    <w:rsid w:val="00597007"/>
    <w:rsid w:val="005A0375"/>
    <w:rsid w:val="005A0966"/>
    <w:rsid w:val="005A11B7"/>
    <w:rsid w:val="005A260B"/>
    <w:rsid w:val="005A2C6E"/>
    <w:rsid w:val="005A4A1B"/>
    <w:rsid w:val="005A5713"/>
    <w:rsid w:val="005A7830"/>
    <w:rsid w:val="005A7FCE"/>
    <w:rsid w:val="005B0F3F"/>
    <w:rsid w:val="005B4903"/>
    <w:rsid w:val="005B51CE"/>
    <w:rsid w:val="005B5885"/>
    <w:rsid w:val="005B5CD7"/>
    <w:rsid w:val="005B603D"/>
    <w:rsid w:val="005B6CF6"/>
    <w:rsid w:val="005B7422"/>
    <w:rsid w:val="005C29B8"/>
    <w:rsid w:val="005C5F21"/>
    <w:rsid w:val="005C7156"/>
    <w:rsid w:val="005D0C75"/>
    <w:rsid w:val="005D4171"/>
    <w:rsid w:val="005D6A95"/>
    <w:rsid w:val="005D6B2C"/>
    <w:rsid w:val="005D6D9C"/>
    <w:rsid w:val="005E1988"/>
    <w:rsid w:val="005E2335"/>
    <w:rsid w:val="005E34CA"/>
    <w:rsid w:val="005E3C18"/>
    <w:rsid w:val="005E6812"/>
    <w:rsid w:val="005E7881"/>
    <w:rsid w:val="005E78E0"/>
    <w:rsid w:val="005F0D9C"/>
    <w:rsid w:val="005F284E"/>
    <w:rsid w:val="005F2ABB"/>
    <w:rsid w:val="005F4712"/>
    <w:rsid w:val="006015CE"/>
    <w:rsid w:val="00602E0A"/>
    <w:rsid w:val="00604784"/>
    <w:rsid w:val="0060566F"/>
    <w:rsid w:val="00606419"/>
    <w:rsid w:val="00607D29"/>
    <w:rsid w:val="00612952"/>
    <w:rsid w:val="00614CC1"/>
    <w:rsid w:val="00615A9D"/>
    <w:rsid w:val="00617387"/>
    <w:rsid w:val="00620482"/>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47BCE"/>
    <w:rsid w:val="00651ACB"/>
    <w:rsid w:val="00651C47"/>
    <w:rsid w:val="00652AB2"/>
    <w:rsid w:val="00653FED"/>
    <w:rsid w:val="00654EC0"/>
    <w:rsid w:val="0065525B"/>
    <w:rsid w:val="00655D4F"/>
    <w:rsid w:val="0065641C"/>
    <w:rsid w:val="00656D29"/>
    <w:rsid w:val="006640E5"/>
    <w:rsid w:val="006646F1"/>
    <w:rsid w:val="00664929"/>
    <w:rsid w:val="00664F62"/>
    <w:rsid w:val="006655E1"/>
    <w:rsid w:val="00672060"/>
    <w:rsid w:val="00672BFD"/>
    <w:rsid w:val="006770F4"/>
    <w:rsid w:val="00677A84"/>
    <w:rsid w:val="0068026D"/>
    <w:rsid w:val="00680685"/>
    <w:rsid w:val="00680A27"/>
    <w:rsid w:val="006816A4"/>
    <w:rsid w:val="006819B8"/>
    <w:rsid w:val="006832E1"/>
    <w:rsid w:val="006840A6"/>
    <w:rsid w:val="006850CD"/>
    <w:rsid w:val="00685AAB"/>
    <w:rsid w:val="00690A3F"/>
    <w:rsid w:val="0069380F"/>
    <w:rsid w:val="00695D22"/>
    <w:rsid w:val="006A07AA"/>
    <w:rsid w:val="006A2159"/>
    <w:rsid w:val="006A25E5"/>
    <w:rsid w:val="006A2B46"/>
    <w:rsid w:val="006A336D"/>
    <w:rsid w:val="006A37B9"/>
    <w:rsid w:val="006A5169"/>
    <w:rsid w:val="006B2456"/>
    <w:rsid w:val="006B2672"/>
    <w:rsid w:val="006B54BF"/>
    <w:rsid w:val="006B5F44"/>
    <w:rsid w:val="006B5F90"/>
    <w:rsid w:val="006B62E4"/>
    <w:rsid w:val="006C1BBA"/>
    <w:rsid w:val="006C2079"/>
    <w:rsid w:val="006C5A62"/>
    <w:rsid w:val="006C5D68"/>
    <w:rsid w:val="006C6976"/>
    <w:rsid w:val="006C6CAA"/>
    <w:rsid w:val="006C6DD0"/>
    <w:rsid w:val="006D04EA"/>
    <w:rsid w:val="006D0AB7"/>
    <w:rsid w:val="006D16C4"/>
    <w:rsid w:val="006D3E96"/>
    <w:rsid w:val="006D4515"/>
    <w:rsid w:val="006D4BB1"/>
    <w:rsid w:val="006D6297"/>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3088"/>
    <w:rsid w:val="00723A69"/>
    <w:rsid w:val="0072416A"/>
    <w:rsid w:val="00724879"/>
    <w:rsid w:val="00724E1B"/>
    <w:rsid w:val="00725949"/>
    <w:rsid w:val="00727E90"/>
    <w:rsid w:val="00727FA2"/>
    <w:rsid w:val="007322D9"/>
    <w:rsid w:val="00732BC0"/>
    <w:rsid w:val="0073650C"/>
    <w:rsid w:val="0073720F"/>
    <w:rsid w:val="00737796"/>
    <w:rsid w:val="00740433"/>
    <w:rsid w:val="0074110A"/>
    <w:rsid w:val="0074165C"/>
    <w:rsid w:val="00742C35"/>
    <w:rsid w:val="007432CA"/>
    <w:rsid w:val="007439EB"/>
    <w:rsid w:val="00743CB4"/>
    <w:rsid w:val="00743F0A"/>
    <w:rsid w:val="007444E8"/>
    <w:rsid w:val="00744660"/>
    <w:rsid w:val="0074548E"/>
    <w:rsid w:val="00745773"/>
    <w:rsid w:val="00745E96"/>
    <w:rsid w:val="00746800"/>
    <w:rsid w:val="007501A8"/>
    <w:rsid w:val="00750D61"/>
    <w:rsid w:val="00750EE1"/>
    <w:rsid w:val="00752B4D"/>
    <w:rsid w:val="00755402"/>
    <w:rsid w:val="00756550"/>
    <w:rsid w:val="00756B26"/>
    <w:rsid w:val="00756EDF"/>
    <w:rsid w:val="007600E3"/>
    <w:rsid w:val="00761714"/>
    <w:rsid w:val="007633B9"/>
    <w:rsid w:val="00765C43"/>
    <w:rsid w:val="00765EFB"/>
    <w:rsid w:val="007671CA"/>
    <w:rsid w:val="00767C61"/>
    <w:rsid w:val="0077008A"/>
    <w:rsid w:val="00773C1F"/>
    <w:rsid w:val="00774DA4"/>
    <w:rsid w:val="00776599"/>
    <w:rsid w:val="0078114B"/>
    <w:rsid w:val="00781561"/>
    <w:rsid w:val="00781DD2"/>
    <w:rsid w:val="00781F0F"/>
    <w:rsid w:val="00783ECF"/>
    <w:rsid w:val="0078413A"/>
    <w:rsid w:val="00791244"/>
    <w:rsid w:val="007959E8"/>
    <w:rsid w:val="00795E2D"/>
    <w:rsid w:val="00795E9C"/>
    <w:rsid w:val="007A0521"/>
    <w:rsid w:val="007A2E12"/>
    <w:rsid w:val="007A3475"/>
    <w:rsid w:val="007A41C8"/>
    <w:rsid w:val="007A54CE"/>
    <w:rsid w:val="007A6FD9"/>
    <w:rsid w:val="007A7FFA"/>
    <w:rsid w:val="007B04EB"/>
    <w:rsid w:val="007B0D4F"/>
    <w:rsid w:val="007B212C"/>
    <w:rsid w:val="007B5A3D"/>
    <w:rsid w:val="007B5B95"/>
    <w:rsid w:val="007B68EA"/>
    <w:rsid w:val="007B7453"/>
    <w:rsid w:val="007C1E8B"/>
    <w:rsid w:val="007C2D89"/>
    <w:rsid w:val="007C30C6"/>
    <w:rsid w:val="007C4593"/>
    <w:rsid w:val="007C5309"/>
    <w:rsid w:val="007C6069"/>
    <w:rsid w:val="007D06C4"/>
    <w:rsid w:val="007D1352"/>
    <w:rsid w:val="007D2508"/>
    <w:rsid w:val="007D2ABA"/>
    <w:rsid w:val="007D346A"/>
    <w:rsid w:val="007D5138"/>
    <w:rsid w:val="007D5899"/>
    <w:rsid w:val="007D632C"/>
    <w:rsid w:val="007D6518"/>
    <w:rsid w:val="007D76BD"/>
    <w:rsid w:val="007E0BF1"/>
    <w:rsid w:val="007F0ED8"/>
    <w:rsid w:val="007F0F63"/>
    <w:rsid w:val="007F24DB"/>
    <w:rsid w:val="007F2503"/>
    <w:rsid w:val="007F38C7"/>
    <w:rsid w:val="007F75CE"/>
    <w:rsid w:val="008013A4"/>
    <w:rsid w:val="0080192D"/>
    <w:rsid w:val="00801F9B"/>
    <w:rsid w:val="00802712"/>
    <w:rsid w:val="008027CE"/>
    <w:rsid w:val="00802F42"/>
    <w:rsid w:val="00804383"/>
    <w:rsid w:val="00804BB7"/>
    <w:rsid w:val="00804D41"/>
    <w:rsid w:val="00810257"/>
    <w:rsid w:val="008104F5"/>
    <w:rsid w:val="00811072"/>
    <w:rsid w:val="00811369"/>
    <w:rsid w:val="00815419"/>
    <w:rsid w:val="00815D1A"/>
    <w:rsid w:val="008163C8"/>
    <w:rsid w:val="008164A1"/>
    <w:rsid w:val="00817325"/>
    <w:rsid w:val="0081778B"/>
    <w:rsid w:val="008209E6"/>
    <w:rsid w:val="00823303"/>
    <w:rsid w:val="008233B2"/>
    <w:rsid w:val="00823A9F"/>
    <w:rsid w:val="00823C85"/>
    <w:rsid w:val="00825138"/>
    <w:rsid w:val="008269DD"/>
    <w:rsid w:val="00826E2D"/>
    <w:rsid w:val="00830544"/>
    <w:rsid w:val="00830621"/>
    <w:rsid w:val="0083348C"/>
    <w:rsid w:val="008373D3"/>
    <w:rsid w:val="00837592"/>
    <w:rsid w:val="00840617"/>
    <w:rsid w:val="00840F84"/>
    <w:rsid w:val="00842A47"/>
    <w:rsid w:val="00843C13"/>
    <w:rsid w:val="008454F8"/>
    <w:rsid w:val="00847E2A"/>
    <w:rsid w:val="0085173A"/>
    <w:rsid w:val="00855AE2"/>
    <w:rsid w:val="00856316"/>
    <w:rsid w:val="008603CE"/>
    <w:rsid w:val="00861D0E"/>
    <w:rsid w:val="008620FC"/>
    <w:rsid w:val="008627A5"/>
    <w:rsid w:val="00863E05"/>
    <w:rsid w:val="00865ACA"/>
    <w:rsid w:val="00865D28"/>
    <w:rsid w:val="00865F85"/>
    <w:rsid w:val="008672CD"/>
    <w:rsid w:val="00867C10"/>
    <w:rsid w:val="00867D1B"/>
    <w:rsid w:val="00867D9D"/>
    <w:rsid w:val="00870439"/>
    <w:rsid w:val="00870DA1"/>
    <w:rsid w:val="00877082"/>
    <w:rsid w:val="008829B7"/>
    <w:rsid w:val="00883F93"/>
    <w:rsid w:val="00884DB3"/>
    <w:rsid w:val="00885A9D"/>
    <w:rsid w:val="008864F6"/>
    <w:rsid w:val="0089049D"/>
    <w:rsid w:val="008928C9"/>
    <w:rsid w:val="008930CB"/>
    <w:rsid w:val="00893798"/>
    <w:rsid w:val="008938DC"/>
    <w:rsid w:val="00893FD1"/>
    <w:rsid w:val="0089471C"/>
    <w:rsid w:val="00894836"/>
    <w:rsid w:val="00894A36"/>
    <w:rsid w:val="00895172"/>
    <w:rsid w:val="00895680"/>
    <w:rsid w:val="00896DFF"/>
    <w:rsid w:val="0089762C"/>
    <w:rsid w:val="00897DC3"/>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402"/>
    <w:rsid w:val="008C475E"/>
    <w:rsid w:val="008C5775"/>
    <w:rsid w:val="008C619A"/>
    <w:rsid w:val="008D0CE8"/>
    <w:rsid w:val="008D26F4"/>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3F2F"/>
    <w:rsid w:val="008F4C29"/>
    <w:rsid w:val="008F70BD"/>
    <w:rsid w:val="008F788F"/>
    <w:rsid w:val="008F7EA2"/>
    <w:rsid w:val="00902722"/>
    <w:rsid w:val="009027BC"/>
    <w:rsid w:val="00903DCE"/>
    <w:rsid w:val="009062E6"/>
    <w:rsid w:val="00906EF7"/>
    <w:rsid w:val="00911BE5"/>
    <w:rsid w:val="00913CA9"/>
    <w:rsid w:val="009145AE"/>
    <w:rsid w:val="009146CE"/>
    <w:rsid w:val="00914CA7"/>
    <w:rsid w:val="00915C3E"/>
    <w:rsid w:val="009161A8"/>
    <w:rsid w:val="00917461"/>
    <w:rsid w:val="009245F5"/>
    <w:rsid w:val="009249EC"/>
    <w:rsid w:val="00925F76"/>
    <w:rsid w:val="009273B3"/>
    <w:rsid w:val="009305B5"/>
    <w:rsid w:val="009377B5"/>
    <w:rsid w:val="009429D5"/>
    <w:rsid w:val="00942BF1"/>
    <w:rsid w:val="00942E97"/>
    <w:rsid w:val="00945180"/>
    <w:rsid w:val="00945428"/>
    <w:rsid w:val="0094607B"/>
    <w:rsid w:val="00953604"/>
    <w:rsid w:val="0095496B"/>
    <w:rsid w:val="00954BA4"/>
    <w:rsid w:val="0096093D"/>
    <w:rsid w:val="009610DC"/>
    <w:rsid w:val="00961490"/>
    <w:rsid w:val="0096381A"/>
    <w:rsid w:val="00964321"/>
    <w:rsid w:val="0096533F"/>
    <w:rsid w:val="009654F6"/>
    <w:rsid w:val="00965E04"/>
    <w:rsid w:val="009674AD"/>
    <w:rsid w:val="009709EF"/>
    <w:rsid w:val="00970CDC"/>
    <w:rsid w:val="00977010"/>
    <w:rsid w:val="009777F3"/>
    <w:rsid w:val="00977D02"/>
    <w:rsid w:val="009809BB"/>
    <w:rsid w:val="0098183E"/>
    <w:rsid w:val="00983045"/>
    <w:rsid w:val="0098364B"/>
    <w:rsid w:val="00986004"/>
    <w:rsid w:val="009911AF"/>
    <w:rsid w:val="00991875"/>
    <w:rsid w:val="00991F92"/>
    <w:rsid w:val="00992985"/>
    <w:rsid w:val="00993889"/>
    <w:rsid w:val="00993FBE"/>
    <w:rsid w:val="0099551B"/>
    <w:rsid w:val="009972F0"/>
    <w:rsid w:val="00997BF1"/>
    <w:rsid w:val="009A089C"/>
    <w:rsid w:val="009A118E"/>
    <w:rsid w:val="009A21CD"/>
    <w:rsid w:val="009A278C"/>
    <w:rsid w:val="009A2BC2"/>
    <w:rsid w:val="009A3D12"/>
    <w:rsid w:val="009A42C1"/>
    <w:rsid w:val="009A5429"/>
    <w:rsid w:val="009A72AD"/>
    <w:rsid w:val="009B09E0"/>
    <w:rsid w:val="009B0BC5"/>
    <w:rsid w:val="009B1247"/>
    <w:rsid w:val="009B1937"/>
    <w:rsid w:val="009B46F9"/>
    <w:rsid w:val="009B6029"/>
    <w:rsid w:val="009B6971"/>
    <w:rsid w:val="009C27F1"/>
    <w:rsid w:val="009C3152"/>
    <w:rsid w:val="009C4849"/>
    <w:rsid w:val="009C4CFA"/>
    <w:rsid w:val="009C5070"/>
    <w:rsid w:val="009C6F3F"/>
    <w:rsid w:val="009D112C"/>
    <w:rsid w:val="009D1D27"/>
    <w:rsid w:val="009D47FA"/>
    <w:rsid w:val="009D4C5B"/>
    <w:rsid w:val="009D50D2"/>
    <w:rsid w:val="009D6BCA"/>
    <w:rsid w:val="009E0F62"/>
    <w:rsid w:val="009E1B60"/>
    <w:rsid w:val="009E423C"/>
    <w:rsid w:val="009E4A58"/>
    <w:rsid w:val="009E5A2D"/>
    <w:rsid w:val="009E5AB2"/>
    <w:rsid w:val="009E6219"/>
    <w:rsid w:val="009F03B3"/>
    <w:rsid w:val="009F614A"/>
    <w:rsid w:val="009F6440"/>
    <w:rsid w:val="00A005AD"/>
    <w:rsid w:val="00A0096C"/>
    <w:rsid w:val="00A01757"/>
    <w:rsid w:val="00A028C0"/>
    <w:rsid w:val="00A02BAE"/>
    <w:rsid w:val="00A044A9"/>
    <w:rsid w:val="00A06A6B"/>
    <w:rsid w:val="00A07E47"/>
    <w:rsid w:val="00A129D0"/>
    <w:rsid w:val="00A12C33"/>
    <w:rsid w:val="00A138BA"/>
    <w:rsid w:val="00A14C8E"/>
    <w:rsid w:val="00A14ED8"/>
    <w:rsid w:val="00A153D9"/>
    <w:rsid w:val="00A15F09"/>
    <w:rsid w:val="00A169B6"/>
    <w:rsid w:val="00A204A5"/>
    <w:rsid w:val="00A20ACC"/>
    <w:rsid w:val="00A2271D"/>
    <w:rsid w:val="00A237D5"/>
    <w:rsid w:val="00A239AF"/>
    <w:rsid w:val="00A30EFC"/>
    <w:rsid w:val="00A31795"/>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53C2"/>
    <w:rsid w:val="00A4661E"/>
    <w:rsid w:val="00A506DE"/>
    <w:rsid w:val="00A52F5F"/>
    <w:rsid w:val="00A55BD6"/>
    <w:rsid w:val="00A55D50"/>
    <w:rsid w:val="00A57142"/>
    <w:rsid w:val="00A57E0E"/>
    <w:rsid w:val="00A648CD"/>
    <w:rsid w:val="00A6537A"/>
    <w:rsid w:val="00A67866"/>
    <w:rsid w:val="00A70B07"/>
    <w:rsid w:val="00A723F8"/>
    <w:rsid w:val="00A77CCB"/>
    <w:rsid w:val="00A836F3"/>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0B2"/>
    <w:rsid w:val="00AE37E5"/>
    <w:rsid w:val="00AE5EB4"/>
    <w:rsid w:val="00AE675D"/>
    <w:rsid w:val="00AE6FEC"/>
    <w:rsid w:val="00AF0C18"/>
    <w:rsid w:val="00AF1014"/>
    <w:rsid w:val="00AF47C5"/>
    <w:rsid w:val="00AF5398"/>
    <w:rsid w:val="00B049AF"/>
    <w:rsid w:val="00B07242"/>
    <w:rsid w:val="00B07501"/>
    <w:rsid w:val="00B10534"/>
    <w:rsid w:val="00B113DB"/>
    <w:rsid w:val="00B11D8A"/>
    <w:rsid w:val="00B12981"/>
    <w:rsid w:val="00B147DD"/>
    <w:rsid w:val="00B156FD"/>
    <w:rsid w:val="00B21F61"/>
    <w:rsid w:val="00B261F1"/>
    <w:rsid w:val="00B265BC"/>
    <w:rsid w:val="00B31FB1"/>
    <w:rsid w:val="00B33952"/>
    <w:rsid w:val="00B33C5E"/>
    <w:rsid w:val="00B341C3"/>
    <w:rsid w:val="00B342F4"/>
    <w:rsid w:val="00B34369"/>
    <w:rsid w:val="00B34A6B"/>
    <w:rsid w:val="00B34DC2"/>
    <w:rsid w:val="00B378E5"/>
    <w:rsid w:val="00B4346D"/>
    <w:rsid w:val="00B440F4"/>
    <w:rsid w:val="00B447A5"/>
    <w:rsid w:val="00B4654C"/>
    <w:rsid w:val="00B46AF0"/>
    <w:rsid w:val="00B47293"/>
    <w:rsid w:val="00B50E50"/>
    <w:rsid w:val="00B51DC4"/>
    <w:rsid w:val="00B52120"/>
    <w:rsid w:val="00B5242F"/>
    <w:rsid w:val="00B54850"/>
    <w:rsid w:val="00B54ABC"/>
    <w:rsid w:val="00B54DDE"/>
    <w:rsid w:val="00B56FBE"/>
    <w:rsid w:val="00B60ACF"/>
    <w:rsid w:val="00B62B58"/>
    <w:rsid w:val="00B63821"/>
    <w:rsid w:val="00B63C34"/>
    <w:rsid w:val="00B65149"/>
    <w:rsid w:val="00B66567"/>
    <w:rsid w:val="00B66F52"/>
    <w:rsid w:val="00B66FE5"/>
    <w:rsid w:val="00B72880"/>
    <w:rsid w:val="00B758BF"/>
    <w:rsid w:val="00B77EC8"/>
    <w:rsid w:val="00B827A6"/>
    <w:rsid w:val="00B831CE"/>
    <w:rsid w:val="00B841C2"/>
    <w:rsid w:val="00B85BD6"/>
    <w:rsid w:val="00B86677"/>
    <w:rsid w:val="00B87131"/>
    <w:rsid w:val="00B939B1"/>
    <w:rsid w:val="00B94669"/>
    <w:rsid w:val="00B96D40"/>
    <w:rsid w:val="00B97386"/>
    <w:rsid w:val="00B9744D"/>
    <w:rsid w:val="00BA263B"/>
    <w:rsid w:val="00BA42B2"/>
    <w:rsid w:val="00BA4F76"/>
    <w:rsid w:val="00BA58D4"/>
    <w:rsid w:val="00BA5B9E"/>
    <w:rsid w:val="00BA7C9A"/>
    <w:rsid w:val="00BB203B"/>
    <w:rsid w:val="00BB30C3"/>
    <w:rsid w:val="00BB30E8"/>
    <w:rsid w:val="00BB3FE6"/>
    <w:rsid w:val="00BB4E0C"/>
    <w:rsid w:val="00BB5F8F"/>
    <w:rsid w:val="00BB657A"/>
    <w:rsid w:val="00BB6969"/>
    <w:rsid w:val="00BC1A4E"/>
    <w:rsid w:val="00BC3DAA"/>
    <w:rsid w:val="00BC4790"/>
    <w:rsid w:val="00BC53B7"/>
    <w:rsid w:val="00BC5DC7"/>
    <w:rsid w:val="00BC6B8B"/>
    <w:rsid w:val="00BC73D8"/>
    <w:rsid w:val="00BD1790"/>
    <w:rsid w:val="00BD52D7"/>
    <w:rsid w:val="00BD5AD2"/>
    <w:rsid w:val="00BE22F3"/>
    <w:rsid w:val="00BE4D02"/>
    <w:rsid w:val="00BE4DD5"/>
    <w:rsid w:val="00BE5B52"/>
    <w:rsid w:val="00BE7B8D"/>
    <w:rsid w:val="00BF0993"/>
    <w:rsid w:val="00BF10A9"/>
    <w:rsid w:val="00BF1703"/>
    <w:rsid w:val="00BF21D8"/>
    <w:rsid w:val="00BF231C"/>
    <w:rsid w:val="00BF51E5"/>
    <w:rsid w:val="00BF74A6"/>
    <w:rsid w:val="00C013AD"/>
    <w:rsid w:val="00C016B7"/>
    <w:rsid w:val="00C04904"/>
    <w:rsid w:val="00C04ED0"/>
    <w:rsid w:val="00C056B3"/>
    <w:rsid w:val="00C103E5"/>
    <w:rsid w:val="00C109AF"/>
    <w:rsid w:val="00C13319"/>
    <w:rsid w:val="00C13EE9"/>
    <w:rsid w:val="00C14329"/>
    <w:rsid w:val="00C21540"/>
    <w:rsid w:val="00C21906"/>
    <w:rsid w:val="00C21BFA"/>
    <w:rsid w:val="00C22148"/>
    <w:rsid w:val="00C243B9"/>
    <w:rsid w:val="00C24C8D"/>
    <w:rsid w:val="00C25FE2"/>
    <w:rsid w:val="00C2692C"/>
    <w:rsid w:val="00C26B53"/>
    <w:rsid w:val="00C279B2"/>
    <w:rsid w:val="00C3040E"/>
    <w:rsid w:val="00C337AF"/>
    <w:rsid w:val="00C33E50"/>
    <w:rsid w:val="00C33F5F"/>
    <w:rsid w:val="00C34C20"/>
    <w:rsid w:val="00C35A3E"/>
    <w:rsid w:val="00C40AC0"/>
    <w:rsid w:val="00C41369"/>
    <w:rsid w:val="00C41BA7"/>
    <w:rsid w:val="00C42130"/>
    <w:rsid w:val="00C423A4"/>
    <w:rsid w:val="00C44BF5"/>
    <w:rsid w:val="00C51B9A"/>
    <w:rsid w:val="00C521D6"/>
    <w:rsid w:val="00C55232"/>
    <w:rsid w:val="00C553A4"/>
    <w:rsid w:val="00C55A06"/>
    <w:rsid w:val="00C55D03"/>
    <w:rsid w:val="00C56467"/>
    <w:rsid w:val="00C601BC"/>
    <w:rsid w:val="00C607FA"/>
    <w:rsid w:val="00C6329F"/>
    <w:rsid w:val="00C63340"/>
    <w:rsid w:val="00C643F9"/>
    <w:rsid w:val="00C64E04"/>
    <w:rsid w:val="00C64E95"/>
    <w:rsid w:val="00C702FF"/>
    <w:rsid w:val="00C71372"/>
    <w:rsid w:val="00C72410"/>
    <w:rsid w:val="00C7287F"/>
    <w:rsid w:val="00C72FCD"/>
    <w:rsid w:val="00C75740"/>
    <w:rsid w:val="00C77924"/>
    <w:rsid w:val="00C80CB8"/>
    <w:rsid w:val="00C819F8"/>
    <w:rsid w:val="00C8248C"/>
    <w:rsid w:val="00C83536"/>
    <w:rsid w:val="00C84E33"/>
    <w:rsid w:val="00C86D6F"/>
    <w:rsid w:val="00C90207"/>
    <w:rsid w:val="00C905FC"/>
    <w:rsid w:val="00C9099E"/>
    <w:rsid w:val="00C92D03"/>
    <w:rsid w:val="00C9319C"/>
    <w:rsid w:val="00C9435D"/>
    <w:rsid w:val="00C94DF2"/>
    <w:rsid w:val="00C96164"/>
    <w:rsid w:val="00C96741"/>
    <w:rsid w:val="00CA2D1B"/>
    <w:rsid w:val="00CA375D"/>
    <w:rsid w:val="00CA5C04"/>
    <w:rsid w:val="00CA6138"/>
    <w:rsid w:val="00CA662A"/>
    <w:rsid w:val="00CA76B7"/>
    <w:rsid w:val="00CA7AFD"/>
    <w:rsid w:val="00CA7C3C"/>
    <w:rsid w:val="00CB0160"/>
    <w:rsid w:val="00CB0189"/>
    <w:rsid w:val="00CB0BA2"/>
    <w:rsid w:val="00CB1A42"/>
    <w:rsid w:val="00CB1B0C"/>
    <w:rsid w:val="00CB2C0B"/>
    <w:rsid w:val="00CB517D"/>
    <w:rsid w:val="00CC038D"/>
    <w:rsid w:val="00CC08DB"/>
    <w:rsid w:val="00CC2192"/>
    <w:rsid w:val="00CC3268"/>
    <w:rsid w:val="00CC39FF"/>
    <w:rsid w:val="00CC3C2F"/>
    <w:rsid w:val="00CC4AC8"/>
    <w:rsid w:val="00CC5233"/>
    <w:rsid w:val="00CC5DE6"/>
    <w:rsid w:val="00CC6E4E"/>
    <w:rsid w:val="00CC6FE8"/>
    <w:rsid w:val="00CC7202"/>
    <w:rsid w:val="00CD1352"/>
    <w:rsid w:val="00CD1AAF"/>
    <w:rsid w:val="00CD2808"/>
    <w:rsid w:val="00CD28BF"/>
    <w:rsid w:val="00CD3D09"/>
    <w:rsid w:val="00CD4092"/>
    <w:rsid w:val="00CD4A20"/>
    <w:rsid w:val="00CD50A1"/>
    <w:rsid w:val="00CD519E"/>
    <w:rsid w:val="00CD51A9"/>
    <w:rsid w:val="00CD561D"/>
    <w:rsid w:val="00CD7C22"/>
    <w:rsid w:val="00CE0C4F"/>
    <w:rsid w:val="00CE2C2E"/>
    <w:rsid w:val="00CE30EA"/>
    <w:rsid w:val="00CE586C"/>
    <w:rsid w:val="00CF048A"/>
    <w:rsid w:val="00CF0D69"/>
    <w:rsid w:val="00CF155A"/>
    <w:rsid w:val="00CF2947"/>
    <w:rsid w:val="00CF3700"/>
    <w:rsid w:val="00CF686F"/>
    <w:rsid w:val="00CF6E60"/>
    <w:rsid w:val="00CF7BCA"/>
    <w:rsid w:val="00D008FD"/>
    <w:rsid w:val="00D0321C"/>
    <w:rsid w:val="00D035EC"/>
    <w:rsid w:val="00D05CA5"/>
    <w:rsid w:val="00D05F2F"/>
    <w:rsid w:val="00D06AB1"/>
    <w:rsid w:val="00D072ED"/>
    <w:rsid w:val="00D07A16"/>
    <w:rsid w:val="00D102EC"/>
    <w:rsid w:val="00D1067E"/>
    <w:rsid w:val="00D10F50"/>
    <w:rsid w:val="00D11272"/>
    <w:rsid w:val="00D11878"/>
    <w:rsid w:val="00D126F5"/>
    <w:rsid w:val="00D1479C"/>
    <w:rsid w:val="00D1489E"/>
    <w:rsid w:val="00D20737"/>
    <w:rsid w:val="00D21E81"/>
    <w:rsid w:val="00D223DE"/>
    <w:rsid w:val="00D25E37"/>
    <w:rsid w:val="00D2661A"/>
    <w:rsid w:val="00D26ADF"/>
    <w:rsid w:val="00D27582"/>
    <w:rsid w:val="00D27EC4"/>
    <w:rsid w:val="00D32719"/>
    <w:rsid w:val="00D33333"/>
    <w:rsid w:val="00D33457"/>
    <w:rsid w:val="00D34C5B"/>
    <w:rsid w:val="00D352A2"/>
    <w:rsid w:val="00D4162B"/>
    <w:rsid w:val="00D4514F"/>
    <w:rsid w:val="00D451E2"/>
    <w:rsid w:val="00D45E89"/>
    <w:rsid w:val="00D45E8D"/>
    <w:rsid w:val="00D466AE"/>
    <w:rsid w:val="00D4734F"/>
    <w:rsid w:val="00D51BF3"/>
    <w:rsid w:val="00D5683F"/>
    <w:rsid w:val="00D665B7"/>
    <w:rsid w:val="00D66846"/>
    <w:rsid w:val="00D675FB"/>
    <w:rsid w:val="00D70158"/>
    <w:rsid w:val="00D70A34"/>
    <w:rsid w:val="00D71F25"/>
    <w:rsid w:val="00D72A9C"/>
    <w:rsid w:val="00D74502"/>
    <w:rsid w:val="00D74CB9"/>
    <w:rsid w:val="00D77031"/>
    <w:rsid w:val="00D77398"/>
    <w:rsid w:val="00D83A8C"/>
    <w:rsid w:val="00D84941"/>
    <w:rsid w:val="00D84FA1"/>
    <w:rsid w:val="00D851F0"/>
    <w:rsid w:val="00D86DB7"/>
    <w:rsid w:val="00D8762A"/>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A713F"/>
    <w:rsid w:val="00DB0258"/>
    <w:rsid w:val="00DB2B8A"/>
    <w:rsid w:val="00DB38EE"/>
    <w:rsid w:val="00DB498B"/>
    <w:rsid w:val="00DB58D6"/>
    <w:rsid w:val="00DB66CA"/>
    <w:rsid w:val="00DB6BCA"/>
    <w:rsid w:val="00DB73F7"/>
    <w:rsid w:val="00DC0321"/>
    <w:rsid w:val="00DC07B9"/>
    <w:rsid w:val="00DC3067"/>
    <w:rsid w:val="00DC370B"/>
    <w:rsid w:val="00DC37F5"/>
    <w:rsid w:val="00DC5B90"/>
    <w:rsid w:val="00DD00FF"/>
    <w:rsid w:val="00DD0619"/>
    <w:rsid w:val="00DD07FB"/>
    <w:rsid w:val="00DD25C6"/>
    <w:rsid w:val="00DD4FE5"/>
    <w:rsid w:val="00DD54B0"/>
    <w:rsid w:val="00DD57EE"/>
    <w:rsid w:val="00DD6BCC"/>
    <w:rsid w:val="00DE0A4B"/>
    <w:rsid w:val="00DE2410"/>
    <w:rsid w:val="00DE2939"/>
    <w:rsid w:val="00DE3B84"/>
    <w:rsid w:val="00DE65B3"/>
    <w:rsid w:val="00DE6BF3"/>
    <w:rsid w:val="00DE6E81"/>
    <w:rsid w:val="00DE703F"/>
    <w:rsid w:val="00DE7595"/>
    <w:rsid w:val="00DF1961"/>
    <w:rsid w:val="00DF1DED"/>
    <w:rsid w:val="00DF3F4B"/>
    <w:rsid w:val="00DF44D0"/>
    <w:rsid w:val="00DF44DE"/>
    <w:rsid w:val="00DF5F11"/>
    <w:rsid w:val="00E0007C"/>
    <w:rsid w:val="00E01138"/>
    <w:rsid w:val="00E02DFB"/>
    <w:rsid w:val="00E030F9"/>
    <w:rsid w:val="00E0311A"/>
    <w:rsid w:val="00E03138"/>
    <w:rsid w:val="00E06404"/>
    <w:rsid w:val="00E065D2"/>
    <w:rsid w:val="00E11A85"/>
    <w:rsid w:val="00E121E0"/>
    <w:rsid w:val="00E12495"/>
    <w:rsid w:val="00E133B9"/>
    <w:rsid w:val="00E15CCD"/>
    <w:rsid w:val="00E202EF"/>
    <w:rsid w:val="00E209DA"/>
    <w:rsid w:val="00E210B5"/>
    <w:rsid w:val="00E23ADE"/>
    <w:rsid w:val="00E23D99"/>
    <w:rsid w:val="00E2552F"/>
    <w:rsid w:val="00E3137A"/>
    <w:rsid w:val="00E32CCF"/>
    <w:rsid w:val="00E33F72"/>
    <w:rsid w:val="00E34A98"/>
    <w:rsid w:val="00E35D1E"/>
    <w:rsid w:val="00E364F9"/>
    <w:rsid w:val="00E365FA"/>
    <w:rsid w:val="00E36789"/>
    <w:rsid w:val="00E3731F"/>
    <w:rsid w:val="00E44A83"/>
    <w:rsid w:val="00E47AD1"/>
    <w:rsid w:val="00E502C1"/>
    <w:rsid w:val="00E502DD"/>
    <w:rsid w:val="00E50D3A"/>
    <w:rsid w:val="00E51387"/>
    <w:rsid w:val="00E51E68"/>
    <w:rsid w:val="00E52EFD"/>
    <w:rsid w:val="00E5408A"/>
    <w:rsid w:val="00E56800"/>
    <w:rsid w:val="00E60C63"/>
    <w:rsid w:val="00E62FF9"/>
    <w:rsid w:val="00E635D6"/>
    <w:rsid w:val="00E639BC"/>
    <w:rsid w:val="00E63D93"/>
    <w:rsid w:val="00E64F73"/>
    <w:rsid w:val="00E664CC"/>
    <w:rsid w:val="00E70388"/>
    <w:rsid w:val="00E70F92"/>
    <w:rsid w:val="00E74C54"/>
    <w:rsid w:val="00E77A03"/>
    <w:rsid w:val="00E822E8"/>
    <w:rsid w:val="00E82554"/>
    <w:rsid w:val="00E82606"/>
    <w:rsid w:val="00E846C8"/>
    <w:rsid w:val="00E84957"/>
    <w:rsid w:val="00E84A55"/>
    <w:rsid w:val="00E8576F"/>
    <w:rsid w:val="00E85BFF"/>
    <w:rsid w:val="00E86B5C"/>
    <w:rsid w:val="00E90391"/>
    <w:rsid w:val="00E906C2"/>
    <w:rsid w:val="00E91F72"/>
    <w:rsid w:val="00E9311F"/>
    <w:rsid w:val="00E934D1"/>
    <w:rsid w:val="00E93B2E"/>
    <w:rsid w:val="00E94AF0"/>
    <w:rsid w:val="00E95D13"/>
    <w:rsid w:val="00E95DD3"/>
    <w:rsid w:val="00E969D5"/>
    <w:rsid w:val="00EA58D1"/>
    <w:rsid w:val="00EA61BC"/>
    <w:rsid w:val="00EA681A"/>
    <w:rsid w:val="00EA735B"/>
    <w:rsid w:val="00EB17DE"/>
    <w:rsid w:val="00EB1E69"/>
    <w:rsid w:val="00EB2086"/>
    <w:rsid w:val="00EB5EDF"/>
    <w:rsid w:val="00EB5FCC"/>
    <w:rsid w:val="00EB60FE"/>
    <w:rsid w:val="00EB74DB"/>
    <w:rsid w:val="00EC3B38"/>
    <w:rsid w:val="00EC5359"/>
    <w:rsid w:val="00EC562A"/>
    <w:rsid w:val="00EC7956"/>
    <w:rsid w:val="00ED067A"/>
    <w:rsid w:val="00ED1EC8"/>
    <w:rsid w:val="00ED2B50"/>
    <w:rsid w:val="00ED6125"/>
    <w:rsid w:val="00EE0350"/>
    <w:rsid w:val="00EE0719"/>
    <w:rsid w:val="00EE0E80"/>
    <w:rsid w:val="00EE442B"/>
    <w:rsid w:val="00EE54A6"/>
    <w:rsid w:val="00EE5E9B"/>
    <w:rsid w:val="00EE613F"/>
    <w:rsid w:val="00EE7295"/>
    <w:rsid w:val="00EE7869"/>
    <w:rsid w:val="00EF054A"/>
    <w:rsid w:val="00EF2490"/>
    <w:rsid w:val="00EF3235"/>
    <w:rsid w:val="00EF779D"/>
    <w:rsid w:val="00EF7E72"/>
    <w:rsid w:val="00F05A61"/>
    <w:rsid w:val="00F06D37"/>
    <w:rsid w:val="00F0713D"/>
    <w:rsid w:val="00F07B9D"/>
    <w:rsid w:val="00F11586"/>
    <w:rsid w:val="00F1183B"/>
    <w:rsid w:val="00F11C9F"/>
    <w:rsid w:val="00F12263"/>
    <w:rsid w:val="00F1409D"/>
    <w:rsid w:val="00F14214"/>
    <w:rsid w:val="00F14860"/>
    <w:rsid w:val="00F157A9"/>
    <w:rsid w:val="00F2451C"/>
    <w:rsid w:val="00F25BB6"/>
    <w:rsid w:val="00F26B7E"/>
    <w:rsid w:val="00F27A3B"/>
    <w:rsid w:val="00F30293"/>
    <w:rsid w:val="00F32BC1"/>
    <w:rsid w:val="00F33817"/>
    <w:rsid w:val="00F35A77"/>
    <w:rsid w:val="00F420D5"/>
    <w:rsid w:val="00F42F17"/>
    <w:rsid w:val="00F451EA"/>
    <w:rsid w:val="00F45447"/>
    <w:rsid w:val="00F456C6"/>
    <w:rsid w:val="00F4577B"/>
    <w:rsid w:val="00F46496"/>
    <w:rsid w:val="00F46A55"/>
    <w:rsid w:val="00F474D0"/>
    <w:rsid w:val="00F50179"/>
    <w:rsid w:val="00F515EE"/>
    <w:rsid w:val="00F55C4A"/>
    <w:rsid w:val="00F56511"/>
    <w:rsid w:val="00F6194E"/>
    <w:rsid w:val="00F61BBC"/>
    <w:rsid w:val="00F623AC"/>
    <w:rsid w:val="00F6412A"/>
    <w:rsid w:val="00F65893"/>
    <w:rsid w:val="00F66A4A"/>
    <w:rsid w:val="00F71E22"/>
    <w:rsid w:val="00F72142"/>
    <w:rsid w:val="00F72AE7"/>
    <w:rsid w:val="00F80C9B"/>
    <w:rsid w:val="00F81141"/>
    <w:rsid w:val="00F82906"/>
    <w:rsid w:val="00F833BA"/>
    <w:rsid w:val="00F84FD0"/>
    <w:rsid w:val="00F859A8"/>
    <w:rsid w:val="00F86D87"/>
    <w:rsid w:val="00F9108B"/>
    <w:rsid w:val="00F91349"/>
    <w:rsid w:val="00F92F50"/>
    <w:rsid w:val="00F93A8A"/>
    <w:rsid w:val="00F95248"/>
    <w:rsid w:val="00F956A9"/>
    <w:rsid w:val="00F95F8E"/>
    <w:rsid w:val="00F963ED"/>
    <w:rsid w:val="00F966CF"/>
    <w:rsid w:val="00F96CAE"/>
    <w:rsid w:val="00F96D3D"/>
    <w:rsid w:val="00F97C99"/>
    <w:rsid w:val="00FA4DAC"/>
    <w:rsid w:val="00FA662D"/>
    <w:rsid w:val="00FA6F7B"/>
    <w:rsid w:val="00FA73B1"/>
    <w:rsid w:val="00FB0998"/>
    <w:rsid w:val="00FB0CB9"/>
    <w:rsid w:val="00FB231D"/>
    <w:rsid w:val="00FB45F1"/>
    <w:rsid w:val="00FB4A72"/>
    <w:rsid w:val="00FB54E8"/>
    <w:rsid w:val="00FB7054"/>
    <w:rsid w:val="00FC17B7"/>
    <w:rsid w:val="00FC2CB7"/>
    <w:rsid w:val="00FC4090"/>
    <w:rsid w:val="00FC42F2"/>
    <w:rsid w:val="00FC55B4"/>
    <w:rsid w:val="00FC7EDF"/>
    <w:rsid w:val="00FD00E6"/>
    <w:rsid w:val="00FD09A1"/>
    <w:rsid w:val="00FD2274"/>
    <w:rsid w:val="00FD2A7C"/>
    <w:rsid w:val="00FD59EB"/>
    <w:rsid w:val="00FD65C1"/>
    <w:rsid w:val="00FD7299"/>
    <w:rsid w:val="00FE1FBE"/>
    <w:rsid w:val="00FE315E"/>
    <w:rsid w:val="00FE3901"/>
    <w:rsid w:val="00FE39D3"/>
    <w:rsid w:val="00FE4BCE"/>
    <w:rsid w:val="00FE54AE"/>
    <w:rsid w:val="00FE576A"/>
    <w:rsid w:val="00FE724F"/>
    <w:rsid w:val="00FE7E79"/>
    <w:rsid w:val="00FF2E3B"/>
    <w:rsid w:val="00FF3E7D"/>
    <w:rsid w:val="00FF5927"/>
    <w:rsid w:val="00FF5B99"/>
    <w:rsid w:val="00FF730C"/>
    <w:rsid w:val="00FF73F4"/>
    <w:rsid w:val="00FF7948"/>
    <w:rsid w:val="00FF7CE4"/>
    <w:rsid w:val="00FF7E39"/>
    <w:rsid w:val="01C0287A"/>
    <w:rsid w:val="01E0373D"/>
    <w:rsid w:val="035C14A2"/>
    <w:rsid w:val="07133C6D"/>
    <w:rsid w:val="073C2B5F"/>
    <w:rsid w:val="0BB974D9"/>
    <w:rsid w:val="0BE86C04"/>
    <w:rsid w:val="0C5C4699"/>
    <w:rsid w:val="0C9D50A3"/>
    <w:rsid w:val="0CF90DC9"/>
    <w:rsid w:val="0D690A8B"/>
    <w:rsid w:val="0E455054"/>
    <w:rsid w:val="0EB421D9"/>
    <w:rsid w:val="0FF76C2B"/>
    <w:rsid w:val="11432751"/>
    <w:rsid w:val="13637F0B"/>
    <w:rsid w:val="13A02D2C"/>
    <w:rsid w:val="13F56BD4"/>
    <w:rsid w:val="157F5F94"/>
    <w:rsid w:val="15FD4466"/>
    <w:rsid w:val="16437B0F"/>
    <w:rsid w:val="16CA7BA9"/>
    <w:rsid w:val="1841103A"/>
    <w:rsid w:val="19F649D6"/>
    <w:rsid w:val="1ABC044C"/>
    <w:rsid w:val="1B2A7E52"/>
    <w:rsid w:val="1C56042C"/>
    <w:rsid w:val="1D7B3D94"/>
    <w:rsid w:val="1D7C6F0B"/>
    <w:rsid w:val="1DCC309C"/>
    <w:rsid w:val="1F2C1A5A"/>
    <w:rsid w:val="21780E44"/>
    <w:rsid w:val="22BF0ABA"/>
    <w:rsid w:val="238B00DA"/>
    <w:rsid w:val="23A31ABD"/>
    <w:rsid w:val="273B094A"/>
    <w:rsid w:val="296519ED"/>
    <w:rsid w:val="297711DC"/>
    <w:rsid w:val="299E5D25"/>
    <w:rsid w:val="2AC32BBA"/>
    <w:rsid w:val="2B397896"/>
    <w:rsid w:val="2F80577E"/>
    <w:rsid w:val="301709BA"/>
    <w:rsid w:val="3065119A"/>
    <w:rsid w:val="31512F33"/>
    <w:rsid w:val="31D245A1"/>
    <w:rsid w:val="31DB40C6"/>
    <w:rsid w:val="32C4038E"/>
    <w:rsid w:val="33AD7074"/>
    <w:rsid w:val="39BA44C4"/>
    <w:rsid w:val="39CD7EF4"/>
    <w:rsid w:val="3A3C4FF5"/>
    <w:rsid w:val="3B3B52BC"/>
    <w:rsid w:val="3CE61908"/>
    <w:rsid w:val="3D2407E5"/>
    <w:rsid w:val="3DE421F4"/>
    <w:rsid w:val="3DF66D78"/>
    <w:rsid w:val="3FFF70C2"/>
    <w:rsid w:val="401D732F"/>
    <w:rsid w:val="444C3D3F"/>
    <w:rsid w:val="44606E79"/>
    <w:rsid w:val="44DA759D"/>
    <w:rsid w:val="4961203A"/>
    <w:rsid w:val="4A8A6819"/>
    <w:rsid w:val="4C113DA5"/>
    <w:rsid w:val="4CAE1A3B"/>
    <w:rsid w:val="4EAC01FC"/>
    <w:rsid w:val="4EB923B7"/>
    <w:rsid w:val="4F8348A0"/>
    <w:rsid w:val="4FAA1B66"/>
    <w:rsid w:val="4FB13000"/>
    <w:rsid w:val="50716043"/>
    <w:rsid w:val="50D825DF"/>
    <w:rsid w:val="51992338"/>
    <w:rsid w:val="52233C12"/>
    <w:rsid w:val="52514E55"/>
    <w:rsid w:val="532F4B74"/>
    <w:rsid w:val="53D52345"/>
    <w:rsid w:val="57405C55"/>
    <w:rsid w:val="57A2219C"/>
    <w:rsid w:val="590D5D3B"/>
    <w:rsid w:val="59345076"/>
    <w:rsid w:val="5A3E3AB2"/>
    <w:rsid w:val="5A821E11"/>
    <w:rsid w:val="5AD81208"/>
    <w:rsid w:val="5B2F01EA"/>
    <w:rsid w:val="5BE6273C"/>
    <w:rsid w:val="5BE662DF"/>
    <w:rsid w:val="5CFF57B1"/>
    <w:rsid w:val="5D685255"/>
    <w:rsid w:val="5EB75A34"/>
    <w:rsid w:val="5FDB95FE"/>
    <w:rsid w:val="647247BA"/>
    <w:rsid w:val="68D979E8"/>
    <w:rsid w:val="6A226039"/>
    <w:rsid w:val="6A6A4E16"/>
    <w:rsid w:val="70093638"/>
    <w:rsid w:val="70E21403"/>
    <w:rsid w:val="73BB6668"/>
    <w:rsid w:val="75774810"/>
    <w:rsid w:val="768D71CD"/>
    <w:rsid w:val="77B84C6C"/>
    <w:rsid w:val="795D5ACB"/>
    <w:rsid w:val="7B1E74DC"/>
    <w:rsid w:val="7BE6624C"/>
    <w:rsid w:val="7BF22E42"/>
    <w:rsid w:val="7C584387"/>
    <w:rsid w:val="7CE23B0F"/>
    <w:rsid w:val="7D1B1F25"/>
    <w:rsid w:val="7DEEE234"/>
    <w:rsid w:val="7E353AFA"/>
    <w:rsid w:val="7E3E411D"/>
    <w:rsid w:val="7E671066"/>
    <w:rsid w:val="9BDBEAB2"/>
    <w:rsid w:val="DE731DA2"/>
    <w:rsid w:val="DEF67D7D"/>
    <w:rsid w:val="EDB17697"/>
    <w:rsid w:val="F77BBDA3"/>
    <w:rsid w:val="FF6E67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1"/>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6"/>
    <w:semiHidden/>
    <w:unhideWhenUsed/>
    <w:qFormat/>
    <w:uiPriority w:val="99"/>
    <w:rPr>
      <w:sz w:val="18"/>
      <w:szCs w:val="18"/>
    </w:rPr>
  </w:style>
  <w:style w:type="paragraph" w:styleId="17">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Normal (Web)"/>
    <w:basedOn w:val="1"/>
    <w:semiHidden/>
    <w:unhideWhenUsed/>
    <w:qFormat/>
    <w:uiPriority w:val="99"/>
    <w:pPr>
      <w:widowControl/>
      <w:adjustRightInd/>
      <w:spacing w:before="100" w:beforeAutospacing="1" w:after="100" w:afterAutospacing="1" w:line="240" w:lineRule="auto"/>
      <w:jc w:val="left"/>
    </w:pPr>
    <w:rPr>
      <w:rFonts w:ascii="宋体" w:hAnsi="宋体" w:cs="宋体"/>
      <w:kern w:val="0"/>
      <w:sz w:val="24"/>
      <w:szCs w:val="24"/>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Char"/>
    <w:link w:val="2"/>
    <w:qFormat/>
    <w:uiPriority w:val="0"/>
    <w:rPr>
      <w:b/>
      <w:bCs/>
      <w:kern w:val="44"/>
      <w:sz w:val="44"/>
      <w:szCs w:val="44"/>
    </w:rPr>
  </w:style>
  <w:style w:type="character" w:customStyle="1" w:styleId="36">
    <w:name w:val="标题 2 Char"/>
    <w:link w:val="3"/>
    <w:qFormat/>
    <w:uiPriority w:val="0"/>
    <w:rPr>
      <w:rFonts w:ascii="Arial" w:hAnsi="Arial" w:eastAsia="黑体"/>
      <w:b/>
      <w:bCs/>
      <w:kern w:val="2"/>
      <w:sz w:val="32"/>
      <w:szCs w:val="32"/>
    </w:rPr>
  </w:style>
  <w:style w:type="character" w:customStyle="1" w:styleId="37">
    <w:name w:val="标题 3 Char"/>
    <w:link w:val="4"/>
    <w:qFormat/>
    <w:uiPriority w:val="0"/>
    <w:rPr>
      <w:b/>
      <w:bCs/>
      <w:kern w:val="2"/>
      <w:sz w:val="32"/>
      <w:szCs w:val="32"/>
    </w:rPr>
  </w:style>
  <w:style w:type="character" w:customStyle="1" w:styleId="38">
    <w:name w:val="标题 4 Char"/>
    <w:link w:val="5"/>
    <w:qFormat/>
    <w:uiPriority w:val="0"/>
    <w:rPr>
      <w:rFonts w:ascii="Arial" w:hAnsi="Arial" w:eastAsia="黑体"/>
      <w:b/>
      <w:bCs/>
      <w:kern w:val="2"/>
      <w:sz w:val="28"/>
      <w:szCs w:val="28"/>
    </w:rPr>
  </w:style>
  <w:style w:type="character" w:customStyle="1" w:styleId="39">
    <w:name w:val="标题 5 Char"/>
    <w:link w:val="6"/>
    <w:qFormat/>
    <w:uiPriority w:val="0"/>
    <w:rPr>
      <w:b/>
      <w:bCs/>
      <w:kern w:val="2"/>
      <w:sz w:val="28"/>
      <w:szCs w:val="28"/>
    </w:rPr>
  </w:style>
  <w:style w:type="character" w:customStyle="1" w:styleId="40">
    <w:name w:val="标题 6 Char"/>
    <w:link w:val="7"/>
    <w:qFormat/>
    <w:uiPriority w:val="0"/>
    <w:rPr>
      <w:rFonts w:ascii="Arial" w:hAnsi="Arial" w:eastAsia="黑体"/>
      <w:b/>
      <w:bCs/>
      <w:kern w:val="2"/>
      <w:sz w:val="24"/>
      <w:szCs w:val="24"/>
    </w:rPr>
  </w:style>
  <w:style w:type="character" w:customStyle="1" w:styleId="41">
    <w:name w:val="标题 7 Char"/>
    <w:link w:val="8"/>
    <w:qFormat/>
    <w:uiPriority w:val="0"/>
    <w:rPr>
      <w:b/>
      <w:bCs/>
      <w:kern w:val="2"/>
      <w:sz w:val="24"/>
      <w:szCs w:val="24"/>
    </w:rPr>
  </w:style>
  <w:style w:type="character" w:customStyle="1" w:styleId="42">
    <w:name w:val="标题 8 Char"/>
    <w:link w:val="9"/>
    <w:qFormat/>
    <w:uiPriority w:val="0"/>
    <w:rPr>
      <w:rFonts w:ascii="Arial" w:hAnsi="Arial" w:eastAsia="黑体"/>
      <w:kern w:val="2"/>
      <w:sz w:val="24"/>
      <w:szCs w:val="24"/>
    </w:rPr>
  </w:style>
  <w:style w:type="character" w:customStyle="1" w:styleId="43">
    <w:name w:val="标题 9 Char"/>
    <w:link w:val="10"/>
    <w:qFormat/>
    <w:uiPriority w:val="0"/>
    <w:rPr>
      <w:rFonts w:ascii="Arial" w:hAnsi="Arial" w:eastAsia="黑体"/>
      <w:kern w:val="2"/>
      <w:sz w:val="21"/>
      <w:szCs w:val="21"/>
    </w:rPr>
  </w:style>
  <w:style w:type="character" w:customStyle="1" w:styleId="44">
    <w:name w:val="页眉 Char"/>
    <w:link w:val="18"/>
    <w:qFormat/>
    <w:uiPriority w:val="99"/>
    <w:rPr>
      <w:kern w:val="2"/>
      <w:sz w:val="18"/>
      <w:szCs w:val="18"/>
    </w:rPr>
  </w:style>
  <w:style w:type="character" w:customStyle="1" w:styleId="45">
    <w:name w:val="页脚 Char"/>
    <w:link w:val="17"/>
    <w:qFormat/>
    <w:uiPriority w:val="99"/>
    <w:rPr>
      <w:rFonts w:ascii="宋体"/>
      <w:kern w:val="2"/>
      <w:sz w:val="18"/>
      <w:szCs w:val="18"/>
    </w:rPr>
  </w:style>
  <w:style w:type="character" w:customStyle="1" w:styleId="46">
    <w:name w:val="批注框文本 Char"/>
    <w:link w:val="16"/>
    <w:semiHidden/>
    <w:qFormat/>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Char"/>
    <w:link w:val="47"/>
    <w:qFormat/>
    <w:uiPriority w:val="29"/>
    <w:rPr>
      <w:i/>
      <w:iCs/>
      <w:color w:val="000000"/>
      <w:kern w:val="2"/>
      <w:sz w:val="21"/>
      <w:szCs w:val="21"/>
    </w:rPr>
  </w:style>
  <w:style w:type="character" w:customStyle="1" w:styleId="49">
    <w:name w:val="标题 Char"/>
    <w:link w:val="26"/>
    <w:qFormat/>
    <w:uiPriority w:val="0"/>
    <w:rPr>
      <w:rFonts w:ascii="Arial" w:hAnsi="Arial" w:cs="Arial"/>
      <w:b/>
      <w:bCs/>
      <w:kern w:val="2"/>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3"/>
    <w:qFormat/>
    <w:uiPriority w:val="0"/>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qFormat/>
    <w:uiPriority w:val="0"/>
    <w:pPr>
      <w:spacing w:before="48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ind w:left="0"/>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1"/>
    <w:semiHidden/>
    <w:qFormat/>
    <w:uiPriority w:val="0"/>
    <w:rPr>
      <w:rFonts w:ascii="宋体"/>
      <w:kern w:val="2"/>
      <w:sz w:val="18"/>
      <w:szCs w:val="18"/>
    </w:rPr>
  </w:style>
  <w:style w:type="paragraph" w:customStyle="1" w:styleId="101">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Lines="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Lines="0" w:afterLines="0"/>
      <w:outlineLvl w:val="9"/>
    </w:pPr>
    <w:rPr>
      <w:rFonts w:ascii="宋体" w:eastAsia="宋体"/>
    </w:rPr>
  </w:style>
  <w:style w:type="paragraph" w:customStyle="1" w:styleId="164">
    <w:name w:val="标准文件_五级无标题"/>
    <w:basedOn w:val="104"/>
    <w:qFormat/>
    <w:uiPriority w:val="0"/>
    <w:pPr>
      <w:spacing w:beforeLines="0" w:afterLines="0"/>
      <w:outlineLvl w:val="9"/>
    </w:pPr>
    <w:rPr>
      <w:rFonts w:ascii="宋体" w:eastAsia="宋体"/>
    </w:rPr>
  </w:style>
  <w:style w:type="paragraph" w:customStyle="1" w:styleId="165">
    <w:name w:val="标准文件_三级无标题"/>
    <w:basedOn w:val="95"/>
    <w:qFormat/>
    <w:uiPriority w:val="0"/>
    <w:pPr>
      <w:spacing w:beforeLines="0" w:afterLines="0"/>
      <w:outlineLvl w:val="9"/>
    </w:pPr>
    <w:rPr>
      <w:rFonts w:ascii="宋体" w:eastAsia="宋体"/>
    </w:rPr>
  </w:style>
  <w:style w:type="paragraph" w:customStyle="1" w:styleId="166">
    <w:name w:val="标准文件_二级无标题"/>
    <w:basedOn w:val="66"/>
    <w:qFormat/>
    <w:uiPriority w:val="0"/>
    <w:pPr>
      <w:spacing w:beforeLines="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Lines="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vAnchor="page" w:hAnchor="page" w:x="1419" w:y="14097"/>
    </w:pPr>
  </w:style>
  <w:style w:type="paragraph" w:customStyle="1" w:styleId="195">
    <w:name w:val="其他实施日期"/>
    <w:basedOn w:val="155"/>
    <w:qFormat/>
    <w:uiPriority w:val="0"/>
    <w:pPr>
      <w:framePr w:w="3997" w:h="471" w:hRule="exact" w:vSpace="181"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Lines="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Lines="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Lines="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Lines="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Lines="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Lines="0" w:afterLines="0" w:line="276" w:lineRule="auto"/>
      <w:outlineLvl w:val="9"/>
    </w:pPr>
    <w:rPr>
      <w:rFonts w:ascii="宋体" w:eastAsia="宋体"/>
    </w:rPr>
  </w:style>
  <w:style w:type="paragraph" w:customStyle="1" w:styleId="213">
    <w:name w:val="标准文件_附录二级无标题"/>
    <w:basedOn w:val="80"/>
    <w:qFormat/>
    <w:uiPriority w:val="0"/>
    <w:pPr>
      <w:spacing w:beforeLines="0" w:afterLines="0" w:line="276" w:lineRule="auto"/>
      <w:outlineLvl w:val="9"/>
    </w:pPr>
    <w:rPr>
      <w:rFonts w:ascii="宋体" w:eastAsia="宋体"/>
    </w:rPr>
  </w:style>
  <w:style w:type="paragraph" w:customStyle="1" w:styleId="214">
    <w:name w:val="标准文件_附录三级无标题"/>
    <w:basedOn w:val="82"/>
    <w:qFormat/>
    <w:uiPriority w:val="0"/>
    <w:pPr>
      <w:spacing w:beforeLines="0" w:afterLines="0" w:line="276" w:lineRule="auto"/>
      <w:outlineLvl w:val="9"/>
    </w:pPr>
    <w:rPr>
      <w:rFonts w:ascii="宋体" w:eastAsia="宋体"/>
    </w:rPr>
  </w:style>
  <w:style w:type="paragraph" w:customStyle="1" w:styleId="215">
    <w:name w:val="标准文件_附录四级无标题"/>
    <w:basedOn w:val="83"/>
    <w:qFormat/>
    <w:uiPriority w:val="0"/>
    <w:pPr>
      <w:spacing w:beforeLines="0" w:afterLines="0" w:line="276" w:lineRule="auto"/>
      <w:outlineLvl w:val="9"/>
    </w:pPr>
    <w:rPr>
      <w:rFonts w:ascii="宋体" w:eastAsia="宋体"/>
    </w:rPr>
  </w:style>
  <w:style w:type="paragraph" w:customStyle="1" w:styleId="216">
    <w:name w:val="标准文件_附录五级无标题"/>
    <w:basedOn w:val="85"/>
    <w:qFormat/>
    <w:uiPriority w:val="0"/>
    <w:pPr>
      <w:spacing w:beforeLines="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Lines="0" w:afterLines="0" w:line="276" w:lineRule="auto"/>
    </w:pPr>
    <w:rPr>
      <w:rFonts w:ascii="宋体" w:eastAsia="宋体"/>
    </w:rPr>
  </w:style>
  <w:style w:type="paragraph" w:customStyle="1" w:styleId="218">
    <w:name w:val="标准文件_引言二级无标题"/>
    <w:basedOn w:val="202"/>
    <w:next w:val="57"/>
    <w:qFormat/>
    <w:uiPriority w:val="0"/>
    <w:pPr>
      <w:spacing w:beforeLines="0" w:afterLines="0" w:line="276" w:lineRule="auto"/>
    </w:pPr>
    <w:rPr>
      <w:rFonts w:ascii="宋体" w:eastAsia="宋体"/>
    </w:rPr>
  </w:style>
  <w:style w:type="paragraph" w:customStyle="1" w:styleId="219">
    <w:name w:val="标准文件_引言三级无标题"/>
    <w:basedOn w:val="203"/>
    <w:qFormat/>
    <w:uiPriority w:val="0"/>
    <w:pPr>
      <w:spacing w:beforeLines="0" w:afterLines="0" w:line="276" w:lineRule="auto"/>
    </w:pPr>
    <w:rPr>
      <w:rFonts w:ascii="宋体" w:eastAsia="宋体"/>
    </w:rPr>
  </w:style>
  <w:style w:type="paragraph" w:customStyle="1" w:styleId="220">
    <w:name w:val="标准文件_引言四级无标题"/>
    <w:basedOn w:val="204"/>
    <w:next w:val="57"/>
    <w:qFormat/>
    <w:uiPriority w:val="0"/>
    <w:pPr>
      <w:spacing w:beforeLines="0" w:afterLines="0" w:line="276" w:lineRule="auto"/>
    </w:pPr>
    <w:rPr>
      <w:rFonts w:ascii="宋体" w:eastAsia="宋体"/>
    </w:rPr>
  </w:style>
  <w:style w:type="paragraph" w:customStyle="1" w:styleId="221">
    <w:name w:val="标准文件_引言五级无标题"/>
    <w:basedOn w:val="205"/>
    <w:next w:val="57"/>
    <w:qFormat/>
    <w:uiPriority w:val="0"/>
    <w:pPr>
      <w:spacing w:beforeLines="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paragraph" w:styleId="231">
    <w:name w:val="List Paragraph"/>
    <w:basedOn w:val="1"/>
    <w:qFormat/>
    <w:uiPriority w:val="1"/>
    <w:pPr>
      <w:autoSpaceDE w:val="0"/>
      <w:autoSpaceDN w:val="0"/>
      <w:adjustRightInd/>
      <w:spacing w:line="240" w:lineRule="auto"/>
      <w:ind w:left="232"/>
      <w:jc w:val="left"/>
    </w:pPr>
    <w:rPr>
      <w:rFonts w:ascii="宋体" w:hAnsi="宋体" w:cs="宋体"/>
      <w:kern w:val="0"/>
      <w:sz w:val="22"/>
      <w:szCs w:val="22"/>
      <w:lang w:eastAsia="en-US" w:bidi="en-US"/>
    </w:rPr>
  </w:style>
  <w:style w:type="paragraph" w:customStyle="1" w:styleId="232">
    <w:name w:val="Table Paragraph"/>
    <w:basedOn w:val="1"/>
    <w:qFormat/>
    <w:uiPriority w:val="1"/>
    <w:pPr>
      <w:autoSpaceDE w:val="0"/>
      <w:autoSpaceDN w:val="0"/>
      <w:adjustRightInd/>
      <w:spacing w:line="240" w:lineRule="auto"/>
      <w:jc w:val="left"/>
    </w:pPr>
    <w:rPr>
      <w:rFonts w:ascii="宋体" w:hAnsi="宋体" w:cs="宋体"/>
      <w:kern w:val="0"/>
      <w:sz w:val="22"/>
      <w:szCs w:val="22"/>
      <w:lang w:eastAsia="en-US" w:bidi="en-US"/>
    </w:rPr>
  </w:style>
  <w:style w:type="table" w:customStyle="1" w:styleId="233">
    <w:name w:val="Table Normal"/>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character" w:customStyle="1" w:styleId="234">
    <w:name w:val="highlight"/>
    <w:basedOn w:val="29"/>
    <w:qFormat/>
    <w:uiPriority w:val="0"/>
  </w:style>
  <w:style w:type="paragraph" w:customStyle="1" w:styleId="235">
    <w:name w:val="WPSOffice手动目录 1"/>
    <w:qFormat/>
    <w:uiPriority w:val="0"/>
    <w:rPr>
      <w:rFonts w:ascii="Calibri" w:hAnsi="Calibri" w:eastAsia="宋体" w:cs="Times New Roman"/>
      <w:lang w:val="en-US" w:eastAsia="zh-CN" w:bidi="ar-SA"/>
    </w:rPr>
  </w:style>
  <w:style w:type="paragraph" w:customStyle="1" w:styleId="236">
    <w:name w:val="WPSOffice手动目录 2"/>
    <w:qFormat/>
    <w:uiPriority w:val="0"/>
    <w:pPr>
      <w:ind w:left="200" w:leftChars="200"/>
    </w:pPr>
    <w:rPr>
      <w:rFonts w:ascii="Calibri" w:hAnsi="Calibri"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glossaryDocument" Target="glossary/document.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0EB4D28EDB9424180D365DD634102DA"/>
        <w:style w:val=""/>
        <w:category>
          <w:name w:val="常规"/>
          <w:gallery w:val="placeholder"/>
        </w:category>
        <w:types>
          <w:type w:val="bbPlcHdr"/>
        </w:types>
        <w:behaviors>
          <w:behavior w:val="content"/>
        </w:behaviors>
        <w:description w:val=""/>
        <w:guid w:val="{DAF3DE82-164E-4C3B-96E8-BCC5654D7A46}"/>
      </w:docPartPr>
      <w:docPartBody>
        <w:p>
          <w:pPr>
            <w:pStyle w:val="5"/>
          </w:pPr>
          <w:r>
            <w:rPr>
              <w:rStyle w:val="4"/>
              <w:rFonts w:hint="eastAsia"/>
            </w:rPr>
            <w:t>单击或点击此处输入文字。</w:t>
          </w:r>
        </w:p>
      </w:docPartBody>
    </w:docPart>
    <w:docPart>
      <w:docPartPr>
        <w:name w:val="9DCA343FE527423F869F6EA2ED0285C7"/>
        <w:style w:val=""/>
        <w:category>
          <w:name w:val="常规"/>
          <w:gallery w:val="placeholder"/>
        </w:category>
        <w:types>
          <w:type w:val="bbPlcHdr"/>
        </w:types>
        <w:behaviors>
          <w:behavior w:val="content"/>
        </w:behaviors>
        <w:description w:val=""/>
        <w:guid w:val="{242C2E50-B15C-4096-84C6-794C8B7E336C}"/>
      </w:docPartPr>
      <w:docPartBody>
        <w:p>
          <w:pPr>
            <w:pStyle w:val="6"/>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方正仿宋简体"/>
    <w:panose1 w:val="02010600030101010101"/>
    <w:charset w:val="86"/>
    <w:family w:val="auto"/>
    <w:pitch w:val="default"/>
    <w:sig w:usb0="00000000" w:usb1="00000000" w:usb2="00000016" w:usb3="00000000" w:csb0="0004000F" w:csb1="00000000"/>
  </w:font>
  <w:font w:name="等线">
    <w:altName w:val="国标仿宋"/>
    <w:panose1 w:val="00000000000000000000"/>
    <w:charset w:val="86"/>
    <w:family w:val="auto"/>
    <w:pitch w:val="default"/>
    <w:sig w:usb0="00000000" w:usb1="00000000" w:usb2="00000000" w:usb3="00000000" w:csb0="00000000" w:csb1="00000000"/>
  </w:font>
  <w:font w:name="等线">
    <w:altName w:val="国标仿宋"/>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4E75D7"/>
    <w:rsid w:val="000B3321"/>
    <w:rsid w:val="000D0D26"/>
    <w:rsid w:val="000F08F6"/>
    <w:rsid w:val="00160A34"/>
    <w:rsid w:val="00170C7D"/>
    <w:rsid w:val="001A30A7"/>
    <w:rsid w:val="001D3CDB"/>
    <w:rsid w:val="002067E0"/>
    <w:rsid w:val="002074DF"/>
    <w:rsid w:val="002140B6"/>
    <w:rsid w:val="002F1027"/>
    <w:rsid w:val="003116FD"/>
    <w:rsid w:val="00317051"/>
    <w:rsid w:val="00361299"/>
    <w:rsid w:val="00382EF0"/>
    <w:rsid w:val="00393505"/>
    <w:rsid w:val="004053A3"/>
    <w:rsid w:val="004448D1"/>
    <w:rsid w:val="0046128F"/>
    <w:rsid w:val="00463440"/>
    <w:rsid w:val="004639E4"/>
    <w:rsid w:val="00466D46"/>
    <w:rsid w:val="004D75BE"/>
    <w:rsid w:val="004E75D7"/>
    <w:rsid w:val="00503BCB"/>
    <w:rsid w:val="0051535B"/>
    <w:rsid w:val="0051635C"/>
    <w:rsid w:val="00532D69"/>
    <w:rsid w:val="00532FB7"/>
    <w:rsid w:val="00587A22"/>
    <w:rsid w:val="005A5817"/>
    <w:rsid w:val="005B5675"/>
    <w:rsid w:val="0060753B"/>
    <w:rsid w:val="00633C0E"/>
    <w:rsid w:val="0065539A"/>
    <w:rsid w:val="0068636F"/>
    <w:rsid w:val="006A2229"/>
    <w:rsid w:val="006F0F3D"/>
    <w:rsid w:val="006F1F95"/>
    <w:rsid w:val="0070620E"/>
    <w:rsid w:val="00747857"/>
    <w:rsid w:val="00754EC6"/>
    <w:rsid w:val="007560C6"/>
    <w:rsid w:val="007572E7"/>
    <w:rsid w:val="007A7108"/>
    <w:rsid w:val="007C082F"/>
    <w:rsid w:val="007C0F11"/>
    <w:rsid w:val="007D327D"/>
    <w:rsid w:val="00810D30"/>
    <w:rsid w:val="00822153"/>
    <w:rsid w:val="0082337B"/>
    <w:rsid w:val="00831575"/>
    <w:rsid w:val="00851F9D"/>
    <w:rsid w:val="008578A6"/>
    <w:rsid w:val="00876255"/>
    <w:rsid w:val="008B1CA1"/>
    <w:rsid w:val="008B52F3"/>
    <w:rsid w:val="008C0AB1"/>
    <w:rsid w:val="0098681E"/>
    <w:rsid w:val="00A1656C"/>
    <w:rsid w:val="00A46C89"/>
    <w:rsid w:val="00A81395"/>
    <w:rsid w:val="00A92551"/>
    <w:rsid w:val="00AA4CBE"/>
    <w:rsid w:val="00AC4381"/>
    <w:rsid w:val="00AD6464"/>
    <w:rsid w:val="00B04A58"/>
    <w:rsid w:val="00B1394F"/>
    <w:rsid w:val="00B406D3"/>
    <w:rsid w:val="00B90116"/>
    <w:rsid w:val="00BA3A14"/>
    <w:rsid w:val="00BD61D7"/>
    <w:rsid w:val="00C03784"/>
    <w:rsid w:val="00C04DAC"/>
    <w:rsid w:val="00C15FEA"/>
    <w:rsid w:val="00C22438"/>
    <w:rsid w:val="00C74AC5"/>
    <w:rsid w:val="00CA2F4E"/>
    <w:rsid w:val="00CD3493"/>
    <w:rsid w:val="00D6323D"/>
    <w:rsid w:val="00DB6298"/>
    <w:rsid w:val="00DE285E"/>
    <w:rsid w:val="00DE41E6"/>
    <w:rsid w:val="00E01E3F"/>
    <w:rsid w:val="00E0638B"/>
    <w:rsid w:val="00E3287B"/>
    <w:rsid w:val="00E527A2"/>
    <w:rsid w:val="00E6102C"/>
    <w:rsid w:val="00E81F8F"/>
    <w:rsid w:val="00EA3965"/>
    <w:rsid w:val="00EB599C"/>
    <w:rsid w:val="00EF6810"/>
    <w:rsid w:val="00F14640"/>
    <w:rsid w:val="00F6382E"/>
    <w:rsid w:val="00F65E6B"/>
    <w:rsid w:val="00F677E4"/>
    <w:rsid w:val="00F973FB"/>
    <w:rsid w:val="00FB0A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E0EB4D28EDB9424180D365DD634102D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9DCA343FE527423F869F6EA2ED0285C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8D00B7522F1E46E3A12F7416DB236F18"/>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PCMI</Company>
  <Pages>8</Pages>
  <Words>3945</Words>
  <Characters>4273</Characters>
  <Lines>40</Lines>
  <Paragraphs>11</Paragraphs>
  <TotalTime>91</TotalTime>
  <ScaleCrop>false</ScaleCrop>
  <LinksUpToDate>false</LinksUpToDate>
  <CharactersWithSpaces>4420</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2023-03-25T13:55:00Z</dcterms:created>
  <dc:creator>zhangwei</dc:creator>
  <dc:description>&lt;config cover="true" show_menu="true" version="1.0.0" doctype="SDKXY"&gt;_x000d_
&lt;/config&gt;</dc:description>
  <cp:lastModifiedBy>user</cp:lastModifiedBy>
  <cp:lastPrinted>2020-09-01T18:00:00Z</cp:lastPrinted>
  <dcterms:modified xsi:type="dcterms:W3CDTF">2023-12-28T16:47:30Z</dcterms:modified>
  <dc:title>地方标准</dc:title>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2052-11.8.2.9958</vt:lpwstr>
  </property>
  <property fmtid="{D5CDD505-2E9C-101B-9397-08002B2CF9AE}" pid="15" name="ICV">
    <vt:lpwstr>A4D5A2BFD53E41F8B21B36E3E10D9A44_13</vt:lpwstr>
  </property>
</Properties>
</file>