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FB015" w14:textId="41A16D94" w:rsidR="00AE7F31" w:rsidRPr="00872AED" w:rsidRDefault="00B82961"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72AED">
        <w:rPr>
          <w:rFonts w:ascii="Times New Roman" w:eastAsia="方正小标宋简体" w:hAnsi="Times New Roman" w:cs="方正仿宋简体" w:hint="eastAsia"/>
          <w:color w:val="000000"/>
          <w:sz w:val="32"/>
          <w:szCs w:val="32"/>
        </w:rPr>
        <w:t>济宁市</w:t>
      </w:r>
      <w:r w:rsidR="00DE2843" w:rsidRPr="00DE2843">
        <w:rPr>
          <w:rFonts w:ascii="Times New Roman" w:eastAsia="方正小标宋简体" w:hAnsi="Times New Roman" w:cs="方正仿宋简体" w:hint="eastAsia"/>
          <w:color w:val="000000"/>
          <w:sz w:val="32"/>
          <w:szCs w:val="32"/>
        </w:rPr>
        <w:t>无</w:t>
      </w:r>
      <w:proofErr w:type="gramStart"/>
      <w:r w:rsidR="00DE2843" w:rsidRPr="00DE2843">
        <w:rPr>
          <w:rFonts w:ascii="Times New Roman" w:eastAsia="方正小标宋简体" w:hAnsi="Times New Roman" w:cs="方正仿宋简体" w:hint="eastAsia"/>
          <w:color w:val="000000"/>
          <w:sz w:val="32"/>
          <w:szCs w:val="32"/>
        </w:rPr>
        <w:t>规</w:t>
      </w:r>
      <w:proofErr w:type="gramEnd"/>
      <w:r w:rsidR="00DE2843" w:rsidRPr="00DE2843">
        <w:rPr>
          <w:rFonts w:ascii="Times New Roman" w:eastAsia="方正小标宋简体" w:hAnsi="Times New Roman" w:cs="方正仿宋简体" w:hint="eastAsia"/>
          <w:color w:val="000000"/>
          <w:sz w:val="32"/>
          <w:szCs w:val="32"/>
        </w:rPr>
        <w:t>共聚聚丙烯（</w:t>
      </w:r>
      <w:r w:rsidR="00DE2843" w:rsidRPr="00DE2843">
        <w:rPr>
          <w:rFonts w:ascii="Times New Roman" w:eastAsia="方正小标宋简体" w:hAnsi="Times New Roman" w:cs="方正仿宋简体" w:hint="eastAsia"/>
          <w:color w:val="000000"/>
          <w:sz w:val="32"/>
          <w:szCs w:val="32"/>
        </w:rPr>
        <w:t>PP-R</w:t>
      </w:r>
      <w:r w:rsidR="00DE2843" w:rsidRPr="00DE2843">
        <w:rPr>
          <w:rFonts w:ascii="Times New Roman" w:eastAsia="方正小标宋简体" w:hAnsi="Times New Roman" w:cs="方正仿宋简体" w:hint="eastAsia"/>
          <w:color w:val="000000"/>
          <w:sz w:val="32"/>
          <w:szCs w:val="32"/>
        </w:rPr>
        <w:t>）管材</w:t>
      </w:r>
      <w:r w:rsidRPr="00872AED">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872AED" w:rsidRDefault="00B82961"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72AED">
        <w:rPr>
          <w:rFonts w:ascii="Times New Roman" w:eastAsia="方正小标宋简体" w:hAnsi="Times New Roman" w:cs="方正仿宋简体" w:hint="eastAsia"/>
          <w:color w:val="000000"/>
          <w:sz w:val="32"/>
          <w:szCs w:val="32"/>
        </w:rPr>
        <w:t>（</w:t>
      </w:r>
      <w:r w:rsidRPr="00872AED">
        <w:rPr>
          <w:rFonts w:ascii="Times New Roman" w:eastAsia="方正小标宋简体" w:hAnsi="Times New Roman" w:cs="方正仿宋简体" w:hint="eastAsia"/>
          <w:color w:val="000000"/>
          <w:sz w:val="32"/>
          <w:szCs w:val="32"/>
        </w:rPr>
        <w:t>20</w:t>
      </w:r>
      <w:r w:rsidR="00A71638">
        <w:rPr>
          <w:rFonts w:ascii="Times New Roman" w:eastAsia="方正小标宋简体" w:hAnsi="Times New Roman" w:cs="方正仿宋简体"/>
          <w:color w:val="000000"/>
          <w:sz w:val="32"/>
          <w:szCs w:val="32"/>
        </w:rPr>
        <w:t>24</w:t>
      </w:r>
      <w:r w:rsidRPr="00872AED">
        <w:rPr>
          <w:rFonts w:ascii="Times New Roman" w:eastAsia="方正小标宋简体" w:hAnsi="Times New Roman" w:cs="方正仿宋简体" w:hint="eastAsia"/>
          <w:color w:val="000000"/>
          <w:sz w:val="32"/>
          <w:szCs w:val="32"/>
        </w:rPr>
        <w:t>年版）</w:t>
      </w:r>
    </w:p>
    <w:p w14:paraId="475938B1" w14:textId="77777777" w:rsidR="00AE7F31" w:rsidRPr="00102CB4" w:rsidRDefault="00B82961" w:rsidP="00F933C5">
      <w:pPr>
        <w:adjustRightInd w:val="0"/>
        <w:snapToGrid w:val="0"/>
        <w:spacing w:beforeLines="100" w:before="312" w:line="440" w:lineRule="exact"/>
        <w:rPr>
          <w:rFonts w:ascii="Times New Roman" w:eastAsia="黑体" w:hAnsi="Times New Roman" w:cs="Times New Roman"/>
          <w:szCs w:val="21"/>
        </w:rPr>
      </w:pPr>
      <w:r w:rsidRPr="00102CB4">
        <w:rPr>
          <w:rFonts w:ascii="Times New Roman" w:eastAsia="黑体" w:hAnsi="Times New Roman" w:cs="Times New Roman" w:hint="eastAsia"/>
          <w:szCs w:val="21"/>
        </w:rPr>
        <w:t>1</w:t>
      </w:r>
      <w:r w:rsidRPr="00102CB4">
        <w:rPr>
          <w:rFonts w:ascii="Times New Roman" w:eastAsia="黑体" w:hAnsi="Times New Roman" w:cs="Times New Roman"/>
          <w:szCs w:val="21"/>
        </w:rPr>
        <w:t xml:space="preserve"> </w:t>
      </w:r>
      <w:r w:rsidRPr="00102CB4">
        <w:rPr>
          <w:rFonts w:ascii="Times New Roman" w:eastAsia="黑体" w:hAnsi="Times New Roman" w:cs="Times New Roman" w:hint="eastAsia"/>
          <w:szCs w:val="21"/>
        </w:rPr>
        <w:t>抽样</w:t>
      </w:r>
    </w:p>
    <w:p w14:paraId="44E0BCA3" w14:textId="51909BF2" w:rsidR="00AE7F31" w:rsidRPr="00102CB4" w:rsidRDefault="00B82961"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1.1</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抽样方法</w:t>
      </w:r>
    </w:p>
    <w:p w14:paraId="14E01FC5" w14:textId="77777777" w:rsidR="00023C76" w:rsidRPr="00102CB4" w:rsidRDefault="00B82961" w:rsidP="00872AED">
      <w:pPr>
        <w:adjustRightInd w:val="0"/>
        <w:snapToGrid w:val="0"/>
        <w:spacing w:line="440" w:lineRule="exact"/>
        <w:ind w:firstLineChars="200" w:firstLine="420"/>
        <w:rPr>
          <w:rFonts w:ascii="Times New Roman" w:eastAsia="宋体" w:hAnsi="Times New Roman" w:cs="Times New Roman"/>
          <w:szCs w:val="21"/>
        </w:rPr>
      </w:pPr>
      <w:r w:rsidRPr="00102CB4">
        <w:rPr>
          <w:rFonts w:ascii="Times New Roman" w:eastAsia="宋体" w:hAnsi="Times New Roman" w:cs="Times New Roman" w:hint="eastAsia"/>
          <w:szCs w:val="21"/>
        </w:rPr>
        <w:t>以随机抽样的方式在被抽样生产者、销售者的待销产品中抽取。</w:t>
      </w:r>
    </w:p>
    <w:p w14:paraId="2DE6BB51" w14:textId="77777777" w:rsidR="00023C76" w:rsidRPr="00102CB4" w:rsidRDefault="00023C76" w:rsidP="00023C76">
      <w:pPr>
        <w:adjustRightInd w:val="0"/>
        <w:snapToGrid w:val="0"/>
        <w:spacing w:line="440" w:lineRule="exact"/>
        <w:ind w:firstLineChars="200" w:firstLine="420"/>
        <w:rPr>
          <w:rFonts w:ascii="Times New Roman" w:hAnsi="Times New Roman"/>
          <w:szCs w:val="21"/>
        </w:rPr>
      </w:pPr>
      <w:r w:rsidRPr="00102CB4">
        <w:rPr>
          <w:rFonts w:ascii="Times New Roman" w:hAnsi="Times New Roman" w:hint="eastAsia"/>
          <w:szCs w:val="21"/>
        </w:rPr>
        <w:t>随机数一般可使用随机数表等方法产生。</w:t>
      </w:r>
    </w:p>
    <w:p w14:paraId="41948694" w14:textId="33BB6B7B" w:rsidR="00AE7F31" w:rsidRPr="00102CB4" w:rsidRDefault="00B82961"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1.2</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抽样基数</w:t>
      </w:r>
    </w:p>
    <w:p w14:paraId="79FBC08A" w14:textId="77777777" w:rsidR="00AE7F31" w:rsidRPr="00102CB4" w:rsidRDefault="00B82961" w:rsidP="00872AED">
      <w:pPr>
        <w:adjustRightInd w:val="0"/>
        <w:snapToGrid w:val="0"/>
        <w:spacing w:line="440" w:lineRule="exact"/>
        <w:ind w:firstLineChars="200" w:firstLine="420"/>
        <w:rPr>
          <w:rFonts w:ascii="Times New Roman" w:eastAsia="宋体" w:hAnsi="Times New Roman" w:cs="Times New Roman"/>
          <w:szCs w:val="21"/>
        </w:rPr>
      </w:pPr>
      <w:r w:rsidRPr="00102CB4">
        <w:rPr>
          <w:rFonts w:ascii="Times New Roman" w:eastAsia="宋体" w:hAnsi="Times New Roman" w:cs="Times New Roman" w:hint="eastAsia"/>
          <w:szCs w:val="21"/>
        </w:rPr>
        <w:t>抽样基数满足抽样数量即可。</w:t>
      </w:r>
    </w:p>
    <w:p w14:paraId="4A167A19" w14:textId="38171BFC" w:rsidR="00AE7F31" w:rsidRPr="00102CB4" w:rsidRDefault="00B82961"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1.3</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抽样范围</w:t>
      </w:r>
    </w:p>
    <w:p w14:paraId="5B56F69C" w14:textId="044FC55F" w:rsidR="00AE7F31" w:rsidRPr="00102CB4" w:rsidRDefault="00DE2843" w:rsidP="00872AED">
      <w:pPr>
        <w:snapToGrid w:val="0"/>
        <w:spacing w:line="440" w:lineRule="exact"/>
        <w:ind w:firstLineChars="200" w:firstLine="420"/>
        <w:rPr>
          <w:rFonts w:asciiTheme="minorEastAsia" w:hAnsiTheme="minorEastAsia" w:cs="方正仿宋简体"/>
          <w:szCs w:val="21"/>
        </w:rPr>
      </w:pPr>
      <w:r>
        <w:rPr>
          <w:rFonts w:hint="eastAsia"/>
        </w:rPr>
        <w:t>抽取同一规格型号、同一批次的产品。</w:t>
      </w:r>
    </w:p>
    <w:p w14:paraId="323F9D3C" w14:textId="69996544" w:rsidR="00AE7F31" w:rsidRPr="00102CB4" w:rsidRDefault="00B82961"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1.4</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抽样数量</w:t>
      </w:r>
    </w:p>
    <w:p w14:paraId="43635438" w14:textId="77777777" w:rsidR="00DE2843" w:rsidRPr="00DE2843" w:rsidRDefault="00DE2843" w:rsidP="00DE2843">
      <w:pPr>
        <w:pStyle w:val="Default"/>
        <w:snapToGrid w:val="0"/>
        <w:spacing w:line="440" w:lineRule="exact"/>
        <w:ind w:firstLineChars="200" w:firstLine="420"/>
        <w:rPr>
          <w:rFonts w:ascii="Times New Roman" w:eastAsia="宋体" w:cs="Times New Roman"/>
          <w:color w:val="auto"/>
          <w:kern w:val="2"/>
          <w:sz w:val="21"/>
          <w:szCs w:val="21"/>
        </w:rPr>
      </w:pPr>
      <w:r w:rsidRPr="00DE2843">
        <w:rPr>
          <w:rFonts w:ascii="Times New Roman" w:eastAsia="宋体" w:cs="Times New Roman"/>
          <w:color w:val="auto"/>
          <w:kern w:val="2"/>
          <w:sz w:val="21"/>
          <w:szCs w:val="21"/>
        </w:rPr>
        <w:t>在同一批次合格产品中抽取</w:t>
      </w:r>
      <w:r w:rsidRPr="00DE2843">
        <w:rPr>
          <w:rFonts w:ascii="Times New Roman" w:eastAsia="宋体" w:cs="Times New Roman" w:hint="eastAsia"/>
          <w:color w:val="auto"/>
          <w:kern w:val="2"/>
          <w:sz w:val="21"/>
          <w:szCs w:val="21"/>
        </w:rPr>
        <w:t>3</w:t>
      </w:r>
      <w:r w:rsidRPr="00DE2843">
        <w:rPr>
          <w:rFonts w:ascii="Times New Roman" w:eastAsia="宋体" w:cs="Times New Roman"/>
          <w:color w:val="auto"/>
          <w:kern w:val="2"/>
          <w:sz w:val="21"/>
          <w:szCs w:val="21"/>
        </w:rPr>
        <w:t>根管材，每根截取</w:t>
      </w:r>
      <w:r w:rsidRPr="00DE2843">
        <w:rPr>
          <w:rFonts w:ascii="Times New Roman" w:eastAsia="宋体" w:cs="Times New Roman"/>
          <w:color w:val="auto"/>
          <w:kern w:val="2"/>
          <w:sz w:val="21"/>
          <w:szCs w:val="21"/>
        </w:rPr>
        <w:t>4</w:t>
      </w:r>
      <w:r w:rsidRPr="00DE2843">
        <w:rPr>
          <w:rFonts w:ascii="Times New Roman" w:eastAsia="宋体" w:cs="Times New Roman"/>
          <w:color w:val="auto"/>
          <w:kern w:val="2"/>
          <w:sz w:val="21"/>
          <w:szCs w:val="21"/>
        </w:rPr>
        <w:t>段，每段</w:t>
      </w:r>
      <w:r w:rsidRPr="00DE2843">
        <w:rPr>
          <w:rFonts w:ascii="Times New Roman" w:eastAsia="宋体" w:cs="Times New Roman"/>
          <w:color w:val="auto"/>
          <w:kern w:val="2"/>
          <w:sz w:val="21"/>
          <w:szCs w:val="21"/>
        </w:rPr>
        <w:t>1m</w:t>
      </w:r>
      <w:r w:rsidRPr="00DE2843">
        <w:rPr>
          <w:rFonts w:ascii="Times New Roman" w:eastAsia="宋体" w:cs="Times New Roman"/>
          <w:color w:val="auto"/>
          <w:kern w:val="2"/>
          <w:sz w:val="21"/>
          <w:szCs w:val="21"/>
        </w:rPr>
        <w:t>。每根中的</w:t>
      </w:r>
      <w:r w:rsidRPr="00DE2843">
        <w:rPr>
          <w:rFonts w:ascii="Times New Roman" w:eastAsia="宋体" w:cs="Times New Roman"/>
          <w:color w:val="auto"/>
          <w:kern w:val="2"/>
          <w:sz w:val="21"/>
          <w:szCs w:val="21"/>
        </w:rPr>
        <w:t>2</w:t>
      </w:r>
      <w:r w:rsidRPr="00DE2843">
        <w:rPr>
          <w:rFonts w:ascii="Times New Roman" w:eastAsia="宋体" w:cs="Times New Roman"/>
          <w:color w:val="auto"/>
          <w:kern w:val="2"/>
          <w:sz w:val="21"/>
          <w:szCs w:val="21"/>
        </w:rPr>
        <w:t>段作为检验样品，</w:t>
      </w:r>
      <w:r w:rsidRPr="00DE2843">
        <w:rPr>
          <w:rFonts w:ascii="Times New Roman" w:eastAsia="宋体" w:cs="Times New Roman"/>
          <w:color w:val="auto"/>
          <w:kern w:val="2"/>
          <w:sz w:val="21"/>
          <w:szCs w:val="21"/>
        </w:rPr>
        <w:t>2</w:t>
      </w:r>
      <w:r w:rsidRPr="00DE2843">
        <w:rPr>
          <w:rFonts w:ascii="Times New Roman" w:eastAsia="宋体" w:cs="Times New Roman"/>
          <w:color w:val="auto"/>
          <w:kern w:val="2"/>
          <w:sz w:val="21"/>
          <w:szCs w:val="21"/>
        </w:rPr>
        <w:t>段作为备用样品。在流通领域抽样时，抽样基数应不少于抽取样品量，抽取方法与抽取样品量要求与企业成品库抽样时相同。</w:t>
      </w:r>
    </w:p>
    <w:p w14:paraId="54A2BF1C" w14:textId="77777777" w:rsidR="00DE2843" w:rsidRPr="00DE2843" w:rsidRDefault="00DE2843" w:rsidP="00DE2843">
      <w:pPr>
        <w:pStyle w:val="Default"/>
        <w:snapToGrid w:val="0"/>
        <w:spacing w:line="440" w:lineRule="exact"/>
        <w:ind w:firstLineChars="200" w:firstLine="420"/>
        <w:rPr>
          <w:rFonts w:ascii="Times New Roman" w:eastAsia="宋体" w:cs="Times New Roman"/>
          <w:color w:val="auto"/>
          <w:kern w:val="2"/>
          <w:sz w:val="21"/>
          <w:szCs w:val="21"/>
        </w:rPr>
      </w:pPr>
      <w:r w:rsidRPr="00DE2843">
        <w:rPr>
          <w:rFonts w:ascii="Times New Roman" w:eastAsia="宋体" w:cs="Times New Roman"/>
          <w:color w:val="auto"/>
          <w:kern w:val="2"/>
          <w:sz w:val="21"/>
          <w:szCs w:val="21"/>
        </w:rPr>
        <w:t>如每根管材的长度不足以截取</w:t>
      </w:r>
      <w:r w:rsidRPr="00DE2843">
        <w:rPr>
          <w:rFonts w:ascii="Times New Roman" w:eastAsia="宋体" w:cs="Times New Roman"/>
          <w:color w:val="auto"/>
          <w:kern w:val="2"/>
          <w:sz w:val="21"/>
          <w:szCs w:val="21"/>
        </w:rPr>
        <w:t>4</w:t>
      </w:r>
      <w:r w:rsidRPr="00DE2843">
        <w:rPr>
          <w:rFonts w:ascii="Times New Roman" w:eastAsia="宋体" w:cs="Times New Roman"/>
          <w:color w:val="auto"/>
          <w:kern w:val="2"/>
          <w:sz w:val="21"/>
          <w:szCs w:val="21"/>
        </w:rPr>
        <w:t>段，应增加抽取管材的根数，使最终截取的总段数不少于上述要求。</w:t>
      </w:r>
    </w:p>
    <w:p w14:paraId="28524AEF" w14:textId="574E41FC" w:rsidR="00AE7F31" w:rsidRPr="00102CB4" w:rsidRDefault="00B82961" w:rsidP="00F933C5">
      <w:pPr>
        <w:adjustRightInd w:val="0"/>
        <w:snapToGrid w:val="0"/>
        <w:spacing w:beforeLines="100" w:before="312" w:line="440" w:lineRule="exact"/>
        <w:rPr>
          <w:rFonts w:ascii="Times New Roman" w:eastAsia="黑体" w:hAnsi="Times New Roman" w:cs="Times New Roman"/>
          <w:szCs w:val="21"/>
        </w:rPr>
      </w:pPr>
      <w:r w:rsidRPr="00102CB4">
        <w:rPr>
          <w:rFonts w:ascii="Times New Roman" w:eastAsia="黑体" w:hAnsi="Times New Roman" w:cs="Times New Roman" w:hint="eastAsia"/>
          <w:szCs w:val="21"/>
        </w:rPr>
        <w:t xml:space="preserve">2 </w:t>
      </w:r>
      <w:r w:rsidRPr="00102CB4">
        <w:rPr>
          <w:rFonts w:ascii="Times New Roman" w:eastAsia="黑体" w:hAnsi="Times New Roman" w:cs="Times New Roman" w:hint="eastAsia"/>
          <w:szCs w:val="21"/>
        </w:rPr>
        <w:t>检验</w:t>
      </w:r>
      <w:r w:rsidR="00102CB4" w:rsidRPr="00102CB4">
        <w:rPr>
          <w:rFonts w:ascii="Times New Roman" w:eastAsia="黑体" w:hAnsi="Times New Roman" w:cs="Times New Roman" w:hint="eastAsia"/>
          <w:szCs w:val="21"/>
        </w:rPr>
        <w:t>依据</w:t>
      </w:r>
    </w:p>
    <w:p w14:paraId="781186E4" w14:textId="317AEE14" w:rsidR="00AE7F31" w:rsidRDefault="00B82961" w:rsidP="007D4AB6">
      <w:pPr>
        <w:snapToGrid w:val="0"/>
        <w:spacing w:line="440" w:lineRule="exact"/>
        <w:ind w:firstLineChars="200" w:firstLine="420"/>
        <w:jc w:val="center"/>
        <w:rPr>
          <w:rFonts w:ascii="宋体" w:hAnsi="宋体"/>
          <w:color w:val="FF0000"/>
          <w:szCs w:val="21"/>
        </w:rPr>
      </w:pPr>
      <w:r w:rsidRPr="00102CB4">
        <w:rPr>
          <w:rFonts w:ascii="Times New Roman" w:eastAsia="宋体" w:hAnsi="Times New Roman" w:cs="Times New Roman" w:hint="eastAsia"/>
          <w:szCs w:val="21"/>
        </w:rPr>
        <w:t>表</w:t>
      </w:r>
      <w:r w:rsidRPr="00102CB4">
        <w:rPr>
          <w:rFonts w:ascii="Times New Roman" w:eastAsia="宋体" w:hAnsi="Times New Roman" w:cs="Times New Roman" w:hint="eastAsia"/>
          <w:szCs w:val="21"/>
        </w:rPr>
        <w:t>1</w:t>
      </w:r>
      <w:r w:rsidR="00102CB4" w:rsidRPr="00102CB4">
        <w:rPr>
          <w:rFonts w:ascii="宋体" w:hAnsi="宋体" w:cs="仿宋_GB2312"/>
          <w:color w:val="FF0000"/>
          <w:szCs w:val="21"/>
        </w:rPr>
        <w:t xml:space="preserve"> </w:t>
      </w:r>
      <w:r w:rsidR="00DE2843" w:rsidRPr="00DE2843">
        <w:rPr>
          <w:rFonts w:ascii="Times New Roman" w:eastAsia="宋体" w:hAnsi="Times New Roman" w:cs="Times New Roman" w:hint="eastAsia"/>
          <w:szCs w:val="21"/>
        </w:rPr>
        <w:t>无</w:t>
      </w:r>
      <w:proofErr w:type="gramStart"/>
      <w:r w:rsidR="00DE2843" w:rsidRPr="00DE2843">
        <w:rPr>
          <w:rFonts w:ascii="Times New Roman" w:eastAsia="宋体" w:hAnsi="Times New Roman" w:cs="Times New Roman" w:hint="eastAsia"/>
          <w:szCs w:val="21"/>
        </w:rPr>
        <w:t>规</w:t>
      </w:r>
      <w:proofErr w:type="gramEnd"/>
      <w:r w:rsidR="00DE2843" w:rsidRPr="00DE2843">
        <w:rPr>
          <w:rFonts w:ascii="Times New Roman" w:eastAsia="宋体" w:hAnsi="Times New Roman" w:cs="Times New Roman" w:hint="eastAsia"/>
          <w:szCs w:val="21"/>
        </w:rPr>
        <w:t>共聚聚丙烯（</w:t>
      </w:r>
      <w:r w:rsidR="00DE2843" w:rsidRPr="00DE2843">
        <w:rPr>
          <w:rFonts w:ascii="Times New Roman" w:eastAsia="宋体" w:hAnsi="Times New Roman" w:cs="Times New Roman" w:hint="eastAsia"/>
          <w:szCs w:val="21"/>
        </w:rPr>
        <w:t>PP-R</w:t>
      </w:r>
      <w:r w:rsidR="00DE2843" w:rsidRPr="00DE2843">
        <w:rPr>
          <w:rFonts w:ascii="Times New Roman" w:eastAsia="宋体" w:hAnsi="Times New Roman" w:cs="Times New Roman" w:hint="eastAsia"/>
          <w:szCs w:val="21"/>
        </w:rPr>
        <w:t>）管材产品检验项目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14:paraId="532EB070" w14:textId="77777777" w:rsidTr="00102CB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102CB4" w:rsidRDefault="00102CB4" w:rsidP="00102CB4">
            <w:pPr>
              <w:jc w:val="center"/>
              <w:rPr>
                <w:rFonts w:ascii="宋体" w:eastAsia="宋体" w:hAnsi="宋体" w:cstheme="minorEastAsia"/>
                <w:szCs w:val="21"/>
              </w:rPr>
            </w:pPr>
            <w:r w:rsidRPr="00102CB4">
              <w:rPr>
                <w:rFonts w:ascii="宋体" w:eastAsia="宋体" w:hAnsi="宋体"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102CB4" w:rsidRDefault="00102CB4" w:rsidP="00102CB4">
            <w:pPr>
              <w:jc w:val="center"/>
              <w:rPr>
                <w:rFonts w:ascii="宋体" w:eastAsia="宋体" w:hAnsi="宋体" w:cstheme="minorEastAsia"/>
                <w:szCs w:val="21"/>
              </w:rPr>
            </w:pPr>
            <w:r w:rsidRPr="00102CB4">
              <w:rPr>
                <w:rFonts w:ascii="宋体" w:eastAsia="宋体" w:hAnsi="宋体"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102CB4" w:rsidRDefault="00102CB4" w:rsidP="00102CB4">
            <w:pPr>
              <w:jc w:val="center"/>
              <w:rPr>
                <w:rFonts w:ascii="宋体" w:eastAsia="宋体" w:hAnsi="宋体" w:cstheme="minorEastAsia"/>
                <w:szCs w:val="21"/>
              </w:rPr>
            </w:pPr>
            <w:r w:rsidRPr="00102CB4">
              <w:rPr>
                <w:rFonts w:ascii="宋体" w:eastAsia="宋体" w:hAnsi="宋体" w:cstheme="minorEastAsia" w:hint="eastAsia"/>
                <w:szCs w:val="21"/>
              </w:rPr>
              <w:t>检验方法</w:t>
            </w:r>
          </w:p>
        </w:tc>
      </w:tr>
      <w:tr w:rsidR="00DE2843" w14:paraId="4EE99428" w14:textId="77777777" w:rsidTr="007D4AB6">
        <w:trPr>
          <w:trHeight w:hRule="exact" w:val="655"/>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37B8F61A"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441F0E09"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napToGrid w:val="0"/>
                <w:szCs w:val="21"/>
              </w:rPr>
              <w:t>平均外径</w:t>
            </w:r>
          </w:p>
        </w:tc>
        <w:tc>
          <w:tcPr>
            <w:tcW w:w="1940" w:type="pct"/>
            <w:tcBorders>
              <w:top w:val="single" w:sz="4" w:space="0" w:color="auto"/>
              <w:left w:val="single" w:sz="4" w:space="0" w:color="auto"/>
              <w:bottom w:val="single" w:sz="4" w:space="0" w:color="auto"/>
              <w:right w:val="single" w:sz="4" w:space="0" w:color="auto"/>
            </w:tcBorders>
            <w:vAlign w:val="center"/>
          </w:tcPr>
          <w:p w14:paraId="2785B9DC" w14:textId="5037E86A" w:rsidR="007D4AB6" w:rsidRPr="007D4AB6" w:rsidRDefault="007D4AB6" w:rsidP="00102CB4">
            <w:pPr>
              <w:jc w:val="center"/>
              <w:rPr>
                <w:rFonts w:ascii="Times New Roman" w:hAnsi="Times New Roman" w:cs="Times New Roman"/>
                <w:snapToGrid w:val="0"/>
                <w:szCs w:val="21"/>
              </w:rPr>
            </w:pPr>
            <w:r w:rsidRPr="007D4AB6">
              <w:rPr>
                <w:rFonts w:ascii="Times New Roman" w:hAnsi="Times New Roman" w:cs="Times New Roman"/>
                <w:szCs w:val="21"/>
              </w:rPr>
              <w:t>GB/T 18742.2</w:t>
            </w:r>
          </w:p>
          <w:p w14:paraId="2F1EE2A5" w14:textId="62F85673" w:rsidR="00DE2843" w:rsidRPr="00102CB4" w:rsidRDefault="00DE2843" w:rsidP="00102CB4">
            <w:pPr>
              <w:jc w:val="center"/>
              <w:rPr>
                <w:rFonts w:ascii="Times New Roman" w:eastAsia="宋体" w:hAnsi="Times New Roman" w:cs="Times New Roman"/>
                <w:color w:val="0000CC"/>
                <w:szCs w:val="21"/>
              </w:rPr>
            </w:pPr>
            <w:r w:rsidRPr="007D4AB6">
              <w:rPr>
                <w:rFonts w:ascii="Times New Roman" w:hAnsi="Times New Roman" w:cs="Times New Roman"/>
                <w:snapToGrid w:val="0"/>
                <w:szCs w:val="21"/>
              </w:rPr>
              <w:t>GB/T 8806</w:t>
            </w:r>
          </w:p>
        </w:tc>
      </w:tr>
      <w:tr w:rsidR="00DE2843" w14:paraId="127701B7" w14:textId="77777777" w:rsidTr="007D4AB6">
        <w:trPr>
          <w:trHeight w:hRule="exact" w:val="706"/>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6888F190"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131AEDA6"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壁厚</w:t>
            </w:r>
          </w:p>
        </w:tc>
        <w:tc>
          <w:tcPr>
            <w:tcW w:w="1940" w:type="pct"/>
            <w:tcBorders>
              <w:top w:val="single" w:sz="4" w:space="0" w:color="auto"/>
              <w:left w:val="single" w:sz="4" w:space="0" w:color="auto"/>
              <w:bottom w:val="single" w:sz="4" w:space="0" w:color="auto"/>
              <w:right w:val="single" w:sz="4" w:space="0" w:color="auto"/>
            </w:tcBorders>
            <w:vAlign w:val="center"/>
          </w:tcPr>
          <w:p w14:paraId="2A63ED5A" w14:textId="77777777" w:rsidR="007D4AB6" w:rsidRPr="007D4AB6" w:rsidRDefault="007D4AB6" w:rsidP="007D4AB6">
            <w:pPr>
              <w:jc w:val="center"/>
              <w:rPr>
                <w:rFonts w:ascii="Times New Roman" w:hAnsi="Times New Roman" w:cs="Times New Roman"/>
                <w:snapToGrid w:val="0"/>
                <w:szCs w:val="21"/>
              </w:rPr>
            </w:pPr>
            <w:r w:rsidRPr="007D4AB6">
              <w:rPr>
                <w:rFonts w:ascii="Times New Roman" w:hAnsi="Times New Roman" w:cs="Times New Roman"/>
                <w:szCs w:val="21"/>
              </w:rPr>
              <w:t>GB/T 18742.2</w:t>
            </w:r>
          </w:p>
          <w:p w14:paraId="0C6B7BBF" w14:textId="56955A54" w:rsidR="00DE2843" w:rsidRPr="00102CB4" w:rsidRDefault="007D4AB6" w:rsidP="007D4AB6">
            <w:pPr>
              <w:jc w:val="center"/>
              <w:rPr>
                <w:rFonts w:ascii="Times New Roman" w:eastAsia="宋体" w:hAnsi="Times New Roman" w:cs="Times New Roman"/>
                <w:color w:val="0000CC"/>
                <w:szCs w:val="21"/>
              </w:rPr>
            </w:pPr>
            <w:r w:rsidRPr="007D4AB6">
              <w:rPr>
                <w:rFonts w:ascii="Times New Roman" w:hAnsi="Times New Roman" w:cs="Times New Roman"/>
                <w:snapToGrid w:val="0"/>
                <w:szCs w:val="21"/>
              </w:rPr>
              <w:t>GB/T 8806</w:t>
            </w:r>
          </w:p>
        </w:tc>
      </w:tr>
      <w:tr w:rsidR="00DE2843" w14:paraId="4353FB7D" w14:textId="77777777" w:rsidTr="007D4AB6">
        <w:trPr>
          <w:trHeight w:hRule="exact" w:val="716"/>
        </w:trPr>
        <w:tc>
          <w:tcPr>
            <w:tcW w:w="710" w:type="pct"/>
            <w:tcBorders>
              <w:top w:val="single" w:sz="4" w:space="0" w:color="auto"/>
              <w:left w:val="single" w:sz="4" w:space="0" w:color="auto"/>
              <w:bottom w:val="single" w:sz="4" w:space="0" w:color="auto"/>
              <w:right w:val="single" w:sz="4" w:space="0" w:color="auto"/>
            </w:tcBorders>
            <w:vAlign w:val="center"/>
          </w:tcPr>
          <w:p w14:paraId="0CC99828" w14:textId="0B1BB0FB"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2CDEE271" w14:textId="40613F16"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静液压强度（</w:t>
            </w:r>
            <w:r w:rsidRPr="004959E9">
              <w:rPr>
                <w:rFonts w:ascii="Times New Roman" w:hAnsi="Times New Roman"/>
                <w:szCs w:val="21"/>
              </w:rPr>
              <w:t>20</w:t>
            </w:r>
            <w:r w:rsidRPr="004959E9">
              <w:rPr>
                <w:rFonts w:ascii="宋体" w:hAnsi="宋体" w:cs="宋体" w:hint="eastAsia"/>
                <w:szCs w:val="21"/>
              </w:rPr>
              <w:t>℃</w:t>
            </w:r>
            <w:r w:rsidRPr="004959E9">
              <w:rPr>
                <w:rFonts w:ascii="Times New Roman" w:hAnsi="Times New Roman"/>
                <w:szCs w:val="21"/>
              </w:rPr>
              <w:t>，</w:t>
            </w:r>
            <w:r w:rsidRPr="004959E9">
              <w:rPr>
                <w:rFonts w:ascii="Times New Roman" w:hAnsi="Times New Roman"/>
                <w:szCs w:val="21"/>
              </w:rPr>
              <w:t>1</w:t>
            </w:r>
            <w:r>
              <w:rPr>
                <w:rFonts w:ascii="Times New Roman" w:hAnsi="Times New Roman" w:hint="eastAsia"/>
                <w:szCs w:val="21"/>
              </w:rPr>
              <w:t xml:space="preserve"> </w:t>
            </w:r>
            <w:r w:rsidRPr="004959E9">
              <w:rPr>
                <w:rFonts w:ascii="Times New Roman" w:hAnsi="Times New Roman"/>
                <w:szCs w:val="21"/>
              </w:rPr>
              <w:t>h</w:t>
            </w:r>
            <w:r w:rsidRPr="004959E9">
              <w:rPr>
                <w:rFonts w:ascii="Times New Roman" w:hAnsi="Times New Roman"/>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2A06671F" w14:textId="77777777" w:rsidR="007D4AB6" w:rsidRPr="007D4AB6" w:rsidRDefault="007D4AB6" w:rsidP="007D4AB6">
            <w:pPr>
              <w:jc w:val="center"/>
              <w:rPr>
                <w:rFonts w:ascii="Times New Roman" w:hAnsi="Times New Roman" w:cs="Times New Roman"/>
                <w:snapToGrid w:val="0"/>
                <w:szCs w:val="21"/>
              </w:rPr>
            </w:pPr>
            <w:r w:rsidRPr="007D4AB6">
              <w:rPr>
                <w:rFonts w:ascii="Times New Roman" w:hAnsi="Times New Roman" w:cs="Times New Roman"/>
                <w:szCs w:val="21"/>
              </w:rPr>
              <w:t>GB/T 18742.2</w:t>
            </w:r>
          </w:p>
          <w:p w14:paraId="7DA1CD75" w14:textId="64C54ACF"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GB/T 6111</w:t>
            </w:r>
          </w:p>
        </w:tc>
      </w:tr>
      <w:tr w:rsidR="00DE2843" w14:paraId="49374E86"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B031024" w14:textId="6DBE07C8"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F8F1702" w14:textId="2E3D66DD"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纵向回缩率</w:t>
            </w:r>
          </w:p>
        </w:tc>
        <w:tc>
          <w:tcPr>
            <w:tcW w:w="1940" w:type="pct"/>
            <w:tcBorders>
              <w:top w:val="single" w:sz="4" w:space="0" w:color="auto"/>
              <w:left w:val="single" w:sz="4" w:space="0" w:color="auto"/>
              <w:bottom w:val="single" w:sz="4" w:space="0" w:color="auto"/>
              <w:right w:val="single" w:sz="4" w:space="0" w:color="auto"/>
            </w:tcBorders>
            <w:vAlign w:val="center"/>
          </w:tcPr>
          <w:p w14:paraId="5F729126" w14:textId="7FD3D3B1" w:rsidR="00DE2843" w:rsidRPr="00102CB4" w:rsidRDefault="00DE2843" w:rsidP="00102CB4">
            <w:pPr>
              <w:jc w:val="center"/>
              <w:rPr>
                <w:rFonts w:ascii="Times New Roman" w:eastAsia="宋体" w:hAnsi="Times New Roman" w:cs="Times New Roman"/>
                <w:color w:val="0000CC"/>
                <w:szCs w:val="21"/>
              </w:rPr>
            </w:pPr>
            <w:r w:rsidRPr="004959E9">
              <w:rPr>
                <w:rFonts w:ascii="Times New Roman" w:hAnsi="Times New Roman"/>
                <w:szCs w:val="21"/>
              </w:rPr>
              <w:t>GB/T 6671</w:t>
            </w:r>
          </w:p>
        </w:tc>
      </w:tr>
    </w:tbl>
    <w:p w14:paraId="13B44723" w14:textId="77777777" w:rsidR="00AE7F31" w:rsidRDefault="00B82961" w:rsidP="00872AED">
      <w:pPr>
        <w:spacing w:before="60" w:line="440" w:lineRule="exact"/>
        <w:ind w:firstLineChars="200" w:firstLine="420"/>
        <w:jc w:val="left"/>
        <w:rPr>
          <w:rFonts w:ascii="宋体" w:eastAsia="宋体" w:hAnsi="宋体" w:cs="宋体"/>
        </w:rPr>
      </w:pPr>
      <w:r>
        <w:rPr>
          <w:rFonts w:ascii="宋体" w:eastAsia="宋体" w:hAnsi="宋体" w:cs="宋体" w:hint="eastAsia"/>
        </w:rPr>
        <w:t>注：上表所列检验项目是有关法律法规、标准等规定的，重点涉及健康、安全、节能、环保以及消费者、有关组织反映有质量问题的重要项目。</w:t>
      </w:r>
    </w:p>
    <w:p w14:paraId="0619B70D" w14:textId="77777777" w:rsidR="00AE7F31" w:rsidRDefault="00B82961" w:rsidP="00872AED">
      <w:pPr>
        <w:spacing w:before="60" w:line="440" w:lineRule="exact"/>
        <w:ind w:firstLineChars="200" w:firstLine="420"/>
        <w:jc w:val="left"/>
        <w:rPr>
          <w:rFonts w:ascii="宋体" w:eastAsia="宋体" w:hAnsi="宋体" w:cs="宋体"/>
        </w:rPr>
      </w:pPr>
      <w:r>
        <w:rPr>
          <w:rFonts w:ascii="宋体" w:eastAsia="宋体" w:hAnsi="宋体" w:cs="宋体" w:hint="eastAsia"/>
        </w:rPr>
        <w:lastRenderedPageBreak/>
        <w:t>执行企业标准、团体标准、地方标准的产品，检验项目参照上述内容执行。</w:t>
      </w:r>
    </w:p>
    <w:p w14:paraId="23901D14" w14:textId="77777777" w:rsidR="00AE7F31" w:rsidRDefault="00B82961" w:rsidP="00872AED">
      <w:pPr>
        <w:spacing w:before="60" w:line="440" w:lineRule="exact"/>
        <w:ind w:firstLineChars="200" w:firstLine="420"/>
        <w:jc w:val="left"/>
        <w:rPr>
          <w:rFonts w:ascii="宋体" w:eastAsia="宋体" w:hAnsi="宋体" w:cs="宋体"/>
        </w:rPr>
      </w:pPr>
      <w:r>
        <w:rPr>
          <w:rFonts w:ascii="宋体" w:eastAsia="宋体" w:hAnsi="宋体" w:cs="宋体" w:hint="eastAsia"/>
        </w:rPr>
        <w:t>凡是注日期的文件，其随后所有的修改单（不包括勘误的内容）或修订版不适用于本细则。凡是不注日期的文件，其最新版本适用于本细则。</w:t>
      </w:r>
    </w:p>
    <w:p w14:paraId="6AB85A4F" w14:textId="77777777" w:rsidR="00AE7F31" w:rsidRPr="00DE2843" w:rsidRDefault="00B82961" w:rsidP="00872AED">
      <w:pPr>
        <w:spacing w:before="60" w:line="440" w:lineRule="exact"/>
        <w:ind w:firstLineChars="200" w:firstLine="420"/>
        <w:jc w:val="left"/>
        <w:rPr>
          <w:rFonts w:ascii="宋体" w:eastAsia="宋体" w:hAnsi="宋体" w:cs="宋体"/>
        </w:rPr>
      </w:pPr>
      <w:r w:rsidRPr="00DE2843">
        <w:rPr>
          <w:rFonts w:ascii="宋体" w:eastAsia="宋体" w:hAnsi="宋体" w:cs="宋体" w:hint="eastAsia"/>
        </w:rPr>
        <w:t>产品明示标准未标注年代号的，检验时根据生产日期选择有效的执行标准。</w:t>
      </w:r>
    </w:p>
    <w:p w14:paraId="3D6D84EE" w14:textId="77777777" w:rsidR="00AE7F31" w:rsidRPr="00B70B4E" w:rsidRDefault="00B82961" w:rsidP="00F933C5">
      <w:pPr>
        <w:adjustRightInd w:val="0"/>
        <w:snapToGrid w:val="0"/>
        <w:spacing w:beforeLines="100" w:before="312" w:line="440" w:lineRule="exact"/>
        <w:rPr>
          <w:rFonts w:ascii="Times New Roman" w:eastAsia="黑体" w:hAnsi="Times New Roman" w:cs="Times New Roman"/>
          <w:color w:val="000000"/>
          <w:szCs w:val="21"/>
        </w:rPr>
      </w:pPr>
      <w:r w:rsidRPr="00B70B4E">
        <w:rPr>
          <w:rFonts w:ascii="Times New Roman" w:eastAsia="黑体" w:hAnsi="Times New Roman" w:cs="Times New Roman"/>
          <w:color w:val="000000"/>
          <w:szCs w:val="21"/>
        </w:rPr>
        <w:t xml:space="preserve">3 </w:t>
      </w:r>
      <w:r w:rsidRPr="00B70B4E">
        <w:rPr>
          <w:rFonts w:ascii="Times New Roman" w:eastAsia="黑体" w:hAnsi="Times New Roman" w:cs="Times New Roman"/>
          <w:color w:val="000000"/>
          <w:szCs w:val="21"/>
        </w:rPr>
        <w:t>判定规则</w:t>
      </w:r>
    </w:p>
    <w:p w14:paraId="2D917E72" w14:textId="77777777" w:rsidR="00AE7F31" w:rsidRPr="00B70B4E" w:rsidRDefault="00B82961" w:rsidP="00DE2843">
      <w:pPr>
        <w:adjustRightInd w:val="0"/>
        <w:snapToGrid w:val="0"/>
        <w:spacing w:line="440" w:lineRule="exact"/>
        <w:rPr>
          <w:rFonts w:ascii="Times New Roman" w:eastAsia="宋体" w:hAnsi="Times New Roman" w:cs="Times New Roman"/>
          <w:color w:val="000000"/>
          <w:szCs w:val="21"/>
        </w:rPr>
      </w:pPr>
      <w:r w:rsidRPr="00B70B4E">
        <w:rPr>
          <w:rFonts w:ascii="Times New Roman" w:eastAsia="宋体" w:hAnsi="Times New Roman" w:cs="Times New Roman"/>
          <w:color w:val="000000"/>
          <w:szCs w:val="21"/>
        </w:rPr>
        <w:t xml:space="preserve">3.1 </w:t>
      </w:r>
      <w:r w:rsidRPr="00B70B4E">
        <w:rPr>
          <w:rFonts w:ascii="Times New Roman" w:eastAsia="宋体" w:hAnsi="Times New Roman" w:cs="Times New Roman"/>
          <w:color w:val="000000"/>
          <w:szCs w:val="21"/>
        </w:rPr>
        <w:t>标准依据</w:t>
      </w:r>
    </w:p>
    <w:p w14:paraId="038E7E94" w14:textId="77777777" w:rsidR="00DE2843" w:rsidRPr="00DE2843" w:rsidRDefault="00DE2843" w:rsidP="00DE2843">
      <w:pPr>
        <w:pStyle w:val="Default"/>
        <w:spacing w:line="440" w:lineRule="exact"/>
        <w:ind w:firstLineChars="200" w:firstLine="420"/>
        <w:rPr>
          <w:rFonts w:ascii="宋体" w:eastAsiaTheme="minorEastAsia" w:hAnsi="宋体" w:cstheme="minorBidi"/>
          <w:color w:val="auto"/>
          <w:kern w:val="2"/>
          <w:sz w:val="21"/>
          <w:szCs w:val="21"/>
        </w:rPr>
      </w:pPr>
      <w:r w:rsidRPr="007D4AB6">
        <w:rPr>
          <w:rFonts w:ascii="Times New Roman" w:eastAsiaTheme="minorEastAsia" w:cs="Times New Roman"/>
          <w:color w:val="auto"/>
          <w:kern w:val="2"/>
          <w:sz w:val="21"/>
          <w:szCs w:val="21"/>
        </w:rPr>
        <w:t xml:space="preserve">GB/T 18742.2 </w:t>
      </w:r>
      <w:r w:rsidRPr="00DE2843">
        <w:rPr>
          <w:rFonts w:ascii="宋体" w:eastAsiaTheme="minorEastAsia" w:hAnsi="宋体" w:cstheme="minorBidi" w:hint="eastAsia"/>
          <w:color w:val="auto"/>
          <w:kern w:val="2"/>
          <w:sz w:val="21"/>
          <w:szCs w:val="21"/>
        </w:rPr>
        <w:t xml:space="preserve"> </w:t>
      </w:r>
      <w:r w:rsidRPr="00DE2843">
        <w:rPr>
          <w:rFonts w:ascii="宋体" w:eastAsiaTheme="minorEastAsia" w:hAnsi="宋体" w:cstheme="minorBidi"/>
          <w:color w:val="auto"/>
          <w:kern w:val="2"/>
          <w:sz w:val="21"/>
          <w:szCs w:val="21"/>
        </w:rPr>
        <w:t xml:space="preserve"> </w:t>
      </w:r>
      <w:bookmarkStart w:id="0" w:name="_GoBack"/>
      <w:bookmarkEnd w:id="0"/>
      <w:r w:rsidRPr="00DE2843">
        <w:rPr>
          <w:rFonts w:ascii="宋体" w:eastAsiaTheme="minorEastAsia" w:hAnsi="宋体" w:cstheme="minorBidi"/>
          <w:color w:val="auto"/>
          <w:kern w:val="2"/>
          <w:sz w:val="21"/>
          <w:szCs w:val="21"/>
        </w:rPr>
        <w:t>冷热水用聚丙烯管道系统 第2部分：管材</w:t>
      </w:r>
    </w:p>
    <w:p w14:paraId="29A94763" w14:textId="260F2296" w:rsidR="00AE7F31" w:rsidRDefault="00B82961" w:rsidP="00DE2843">
      <w:pPr>
        <w:snapToGrid w:val="0"/>
        <w:spacing w:line="440" w:lineRule="exact"/>
        <w:ind w:firstLineChars="171" w:firstLine="359"/>
        <w:rPr>
          <w:rFonts w:ascii="宋体" w:eastAsia="宋体" w:hAnsi="宋体"/>
          <w:szCs w:val="21"/>
        </w:rPr>
      </w:pPr>
      <w:r>
        <w:rPr>
          <w:rFonts w:ascii="宋体" w:hAnsi="宋体" w:hint="eastAsia"/>
          <w:szCs w:val="21"/>
        </w:rPr>
        <w:t>相关的法律行政法规、部门规章、规范性文件</w:t>
      </w:r>
    </w:p>
    <w:p w14:paraId="5E2475B5" w14:textId="2DAE9695" w:rsidR="00AE7F31" w:rsidRDefault="00B82961" w:rsidP="00DE2843">
      <w:pPr>
        <w:snapToGrid w:val="0"/>
        <w:spacing w:line="440" w:lineRule="exact"/>
        <w:ind w:firstLineChars="171" w:firstLine="359"/>
        <w:rPr>
          <w:rFonts w:ascii="宋体" w:eastAsia="宋体" w:hAnsi="宋体"/>
          <w:szCs w:val="21"/>
        </w:rPr>
      </w:pPr>
      <w:r>
        <w:rPr>
          <w:rFonts w:ascii="宋体" w:hAnsi="宋体" w:hint="eastAsia"/>
          <w:szCs w:val="21"/>
        </w:rPr>
        <w:t>现行有效的企业标准、团体标准、地方标准及产品明示质量要求</w:t>
      </w:r>
    </w:p>
    <w:p w14:paraId="0A20EE0E" w14:textId="698AF958" w:rsidR="00AE7F31" w:rsidRPr="001B167C" w:rsidRDefault="00B82961" w:rsidP="00B70B4E">
      <w:pPr>
        <w:adjustRightInd w:val="0"/>
        <w:snapToGrid w:val="0"/>
        <w:spacing w:line="440" w:lineRule="exact"/>
        <w:rPr>
          <w:rFonts w:ascii="Times New Roman" w:eastAsia="宋体" w:hAnsi="Times New Roman" w:cs="Times New Roman"/>
          <w:szCs w:val="21"/>
        </w:rPr>
      </w:pPr>
      <w:r w:rsidRPr="001B167C">
        <w:rPr>
          <w:rFonts w:ascii="Times New Roman" w:eastAsia="宋体" w:hAnsi="Times New Roman" w:cs="Times New Roman" w:hint="eastAsia"/>
          <w:szCs w:val="21"/>
        </w:rPr>
        <w:t>3.2</w:t>
      </w:r>
      <w:r w:rsidRPr="001B167C">
        <w:rPr>
          <w:rFonts w:ascii="Times New Roman" w:eastAsia="宋体" w:hAnsi="Times New Roman" w:cs="Times New Roman" w:hint="eastAsia"/>
          <w:szCs w:val="21"/>
        </w:rPr>
        <w:t>判定</w:t>
      </w:r>
      <w:r w:rsidR="00CA2811" w:rsidRPr="001B167C">
        <w:rPr>
          <w:rFonts w:ascii="Times New Roman" w:eastAsia="宋体" w:hAnsi="Times New Roman" w:cs="Times New Roman" w:hint="eastAsia"/>
          <w:szCs w:val="21"/>
        </w:rPr>
        <w:t>原则</w:t>
      </w:r>
    </w:p>
    <w:p w14:paraId="2C5943D6" w14:textId="77777777" w:rsidR="00AE7F31" w:rsidRPr="001B167C" w:rsidRDefault="00B82961"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经检验，检验项目全部合格，判定为被抽查产品所检项目未发现不合格；检验项目中任一项或一项以上不合格，判定为被抽查产品不合格。</w:t>
      </w:r>
    </w:p>
    <w:p w14:paraId="778C3DC8" w14:textId="77777777" w:rsidR="00AE7F31" w:rsidRPr="001B167C" w:rsidRDefault="00B82961"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若被检产品明示的质量要求高于本细则中检验项目依据的标准要求时，应按被检产品明示的质量要求判定。</w:t>
      </w:r>
    </w:p>
    <w:p w14:paraId="5A2B2814" w14:textId="77777777" w:rsidR="00AE7F31" w:rsidRPr="001B167C" w:rsidRDefault="00B82961"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若被检产品明示的质量要求低于本细则中检验项目依据的强制性标准要求时，应按照强制性标准要求判定。</w:t>
      </w:r>
    </w:p>
    <w:p w14:paraId="44AD5C02" w14:textId="77777777" w:rsidR="00AE7F31" w:rsidRPr="001B167C" w:rsidRDefault="00B82961"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1B167C" w:rsidRDefault="00B82961"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若被检产品明示的质量要求缺少本细则中检验项目依据的强制性标准要求时，应按照强制性标准要求判定。</w:t>
      </w:r>
    </w:p>
    <w:p w14:paraId="72179981" w14:textId="77777777" w:rsidR="00AE7F31" w:rsidRPr="001B167C" w:rsidRDefault="00B82961"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若被检产品明示的质量要求缺少本细则中检验项目依据的推荐性标准要求时，该项目不参与判定，但应在检验报告备注中进行说明。</w:t>
      </w:r>
    </w:p>
    <w:p w14:paraId="0E68EB58" w14:textId="77777777" w:rsidR="00AE7F31" w:rsidRPr="001B167C" w:rsidRDefault="00B82961" w:rsidP="00B70B4E">
      <w:pPr>
        <w:adjustRightInd w:val="0"/>
        <w:snapToGrid w:val="0"/>
        <w:spacing w:line="440" w:lineRule="exact"/>
        <w:rPr>
          <w:rFonts w:ascii="Times New Roman" w:eastAsia="黑体" w:hAnsi="Times New Roman" w:cs="Times New Roman"/>
          <w:szCs w:val="21"/>
        </w:rPr>
      </w:pPr>
      <w:r w:rsidRPr="001B167C">
        <w:rPr>
          <w:rFonts w:ascii="Times New Roman" w:eastAsia="黑体" w:hAnsi="Times New Roman" w:cs="Times New Roman" w:hint="eastAsia"/>
          <w:szCs w:val="21"/>
        </w:rPr>
        <w:t xml:space="preserve">4 </w:t>
      </w:r>
      <w:r w:rsidRPr="001B167C">
        <w:rPr>
          <w:rFonts w:ascii="Times New Roman" w:eastAsia="黑体" w:hAnsi="Times New Roman" w:cs="Times New Roman" w:hint="eastAsia"/>
          <w:szCs w:val="21"/>
        </w:rPr>
        <w:t>异议复检</w:t>
      </w:r>
    </w:p>
    <w:p w14:paraId="6A193DA6" w14:textId="77777777" w:rsidR="00AE7F31" w:rsidRPr="001B167C" w:rsidRDefault="00B82961"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本细则中确定的全部检验项目，采用备用样品进行复检。</w:t>
      </w:r>
    </w:p>
    <w:p w14:paraId="655EE95C" w14:textId="77777777" w:rsidR="00AE7F31" w:rsidRDefault="00AE7F31">
      <w:pPr>
        <w:spacing w:line="320" w:lineRule="exact"/>
        <w:rPr>
          <w:rFonts w:ascii="新宋体" w:eastAsia="新宋体" w:hAnsi="新宋体" w:cs="宋体"/>
          <w:sz w:val="24"/>
          <w:szCs w:val="24"/>
        </w:rPr>
      </w:pPr>
    </w:p>
    <w:sectPr w:rsidR="00AE7F31"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4DA11" w14:textId="77777777" w:rsidR="00B46042" w:rsidRDefault="00B46042">
      <w:r>
        <w:separator/>
      </w:r>
    </w:p>
  </w:endnote>
  <w:endnote w:type="continuationSeparator" w:id="0">
    <w:p w14:paraId="16BCC027" w14:textId="77777777" w:rsidR="00B46042" w:rsidRDefault="00B4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184F6CFA" w:usb2="00000012" w:usb3="00000000" w:csb0="00040001"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530140"/>
      <w:docPartObj>
        <w:docPartGallery w:val="Page Numbers (Bottom of Page)"/>
        <w:docPartUnique/>
      </w:docPartObj>
    </w:sdtPr>
    <w:sdtEndPr/>
    <w:sdtContent>
      <w:p w14:paraId="67F00EE7" w14:textId="5252B593" w:rsidR="00E91B27" w:rsidRDefault="00E91B27">
        <w:pPr>
          <w:pStyle w:val="a9"/>
          <w:jc w:val="center"/>
        </w:pPr>
        <w:r>
          <w:fldChar w:fldCharType="begin"/>
        </w:r>
        <w:r>
          <w:instrText>PAGE   \* MERGEFORMAT</w:instrText>
        </w:r>
        <w:r>
          <w:fldChar w:fldCharType="separate"/>
        </w:r>
        <w:r w:rsidR="007D4AB6" w:rsidRPr="007D4AB6">
          <w:rPr>
            <w:noProof/>
            <w:lang w:val="zh-CN"/>
          </w:rPr>
          <w:t>2</w:t>
        </w:r>
        <w:r>
          <w:fldChar w:fldCharType="end"/>
        </w:r>
      </w:p>
    </w:sdtContent>
  </w:sdt>
  <w:p w14:paraId="3BC1B029" w14:textId="77777777" w:rsidR="00AE7F31" w:rsidRDefault="00AE7F3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D6C3FB" w14:textId="77777777" w:rsidR="00B46042" w:rsidRDefault="00B46042">
      <w:r>
        <w:separator/>
      </w:r>
    </w:p>
  </w:footnote>
  <w:footnote w:type="continuationSeparator" w:id="0">
    <w:p w14:paraId="3720045F" w14:textId="77777777" w:rsidR="00B46042" w:rsidRDefault="00B46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D4AB6"/>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46042"/>
    <w:rsid w:val="00B51D2B"/>
    <w:rsid w:val="00B6571C"/>
    <w:rsid w:val="00B70B4E"/>
    <w:rsid w:val="00B74E83"/>
    <w:rsid w:val="00B82961"/>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DE2843"/>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1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unhideWhenUsed="0" w:qFormat="1"/>
    <w:lsdException w:name="header" w:semiHidden="0" w:uiPriority="0" w:qFormat="1"/>
    <w:lsdException w:name="footer" w:semiHidden="0" w:qFormat="1"/>
    <w:lsdException w:name="caption" w:uiPriority="35" w:qFormat="1"/>
    <w:lsdException w:name="annotation reference"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2" w:semiHidden="0" w:unhideWhenUsed="0" w:qFormat="1"/>
    <w:lsdException w:name="Strong" w:semiHidden="0" w:uiPriority="22" w:unhideWhenUsed="0" w:qFormat="1"/>
    <w:lsdException w:name="Emphasis" w:semiHidden="0" w:uiPriority="20" w:unhideWhenUsed="0" w:qFormat="1"/>
    <w:lsdException w:name="Plain Text" w:unhideWhenUsed="0" w:qFormat="1"/>
    <w:lsdException w:name="Normal Table" w:qFormat="1"/>
    <w:lsdException w:name="annotation subject" w:unhideWhenUsed="0" w:qFormat="1"/>
    <w:lsdException w:name="Balloon Text"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Char"/>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Char"/>
    <w:uiPriority w:val="99"/>
    <w:semiHidden/>
    <w:qFormat/>
    <w:pPr>
      <w:jc w:val="left"/>
    </w:pPr>
    <w:rPr>
      <w:rFonts w:ascii="Calibri" w:eastAsia="宋体" w:hAnsi="Calibri" w:cs="Times New Roman"/>
    </w:rPr>
  </w:style>
  <w:style w:type="paragraph" w:styleId="a5">
    <w:name w:val="Body Text Indent"/>
    <w:basedOn w:val="a"/>
    <w:link w:val="Char0"/>
    <w:qFormat/>
    <w:pPr>
      <w:ind w:firstLineChars="200" w:firstLine="600"/>
    </w:pPr>
    <w:rPr>
      <w:rFonts w:ascii="Times New Roman" w:eastAsia="仿宋_GB2312" w:hAnsi="Times New Roman" w:cs="Times New Roman"/>
      <w:sz w:val="30"/>
      <w:szCs w:val="24"/>
    </w:rPr>
  </w:style>
  <w:style w:type="paragraph" w:styleId="a6">
    <w:name w:val="Plain Text"/>
    <w:basedOn w:val="a"/>
    <w:link w:val="Char1"/>
    <w:uiPriority w:val="99"/>
    <w:semiHidden/>
    <w:qFormat/>
    <w:rPr>
      <w:rFonts w:ascii="宋体" w:eastAsia="宋体" w:hAnsi="Courier New" w:cs="Times New Roman"/>
      <w:kern w:val="0"/>
      <w:sz w:val="20"/>
      <w:szCs w:val="20"/>
    </w:rPr>
  </w:style>
  <w:style w:type="paragraph" w:styleId="a7">
    <w:name w:val="Date"/>
    <w:basedOn w:val="a"/>
    <w:next w:val="a"/>
    <w:link w:val="Char2"/>
    <w:uiPriority w:val="99"/>
    <w:semiHidden/>
    <w:unhideWhenUsed/>
    <w:qFormat/>
    <w:pPr>
      <w:ind w:leftChars="2500" w:left="100"/>
    </w:pPr>
  </w:style>
  <w:style w:type="paragraph" w:styleId="a8">
    <w:name w:val="Balloon Text"/>
    <w:basedOn w:val="a"/>
    <w:link w:val="Char3"/>
    <w:uiPriority w:val="99"/>
    <w:semiHidden/>
    <w:qFormat/>
    <w:rPr>
      <w:rFonts w:ascii="Calibri" w:eastAsia="宋体" w:hAnsi="Calibri" w:cs="Times New Roman"/>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uiPriority w:val="99"/>
    <w:qFormat/>
    <w:pPr>
      <w:spacing w:after="120" w:line="480" w:lineRule="auto"/>
    </w:pPr>
    <w:rPr>
      <w:rFonts w:ascii="Calibri" w:eastAsia="宋体" w:hAnsi="Calibri" w:cs="Times New Roman"/>
    </w:rPr>
  </w:style>
  <w:style w:type="paragraph" w:styleId="ab">
    <w:name w:val="annotation subject"/>
    <w:basedOn w:val="a4"/>
    <w:next w:val="a4"/>
    <w:link w:val="Char6"/>
    <w:uiPriority w:val="99"/>
    <w:semiHidden/>
    <w:qFormat/>
    <w:rPr>
      <w:b/>
      <w:bCs/>
    </w:rPr>
  </w:style>
  <w:style w:type="table" w:styleId="ac">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1"/>
    <w:qFormat/>
    <w:rPr>
      <w:rFonts w:cs="Times New Roman"/>
    </w:rPr>
  </w:style>
  <w:style w:type="character" w:styleId="ae">
    <w:name w:val="annotation reference"/>
    <w:basedOn w:val="a1"/>
    <w:uiPriority w:val="99"/>
    <w:semiHidden/>
    <w:qFormat/>
    <w:rPr>
      <w:rFonts w:cs="Times New Roman"/>
      <w:sz w:val="21"/>
      <w:szCs w:val="21"/>
    </w:rPr>
  </w:style>
  <w:style w:type="character" w:customStyle="1" w:styleId="Char5">
    <w:name w:val="页眉 Char"/>
    <w:basedOn w:val="a1"/>
    <w:link w:val="aa"/>
    <w:uiPriority w:val="99"/>
    <w:semiHidden/>
    <w:qFormat/>
    <w:rPr>
      <w:sz w:val="18"/>
      <w:szCs w:val="18"/>
    </w:rPr>
  </w:style>
  <w:style w:type="character" w:customStyle="1" w:styleId="Char4">
    <w:name w:val="页脚 Char"/>
    <w:basedOn w:val="a1"/>
    <w:link w:val="a9"/>
    <w:uiPriority w:val="99"/>
    <w:qFormat/>
    <w:rPr>
      <w:sz w:val="18"/>
      <w:szCs w:val="18"/>
    </w:rPr>
  </w:style>
  <w:style w:type="character" w:customStyle="1" w:styleId="3Char">
    <w:name w:val="标题 3 Char"/>
    <w:basedOn w:val="a1"/>
    <w:link w:val="3"/>
    <w:uiPriority w:val="99"/>
    <w:qFormat/>
    <w:rPr>
      <w:rFonts w:ascii="Times New Roman" w:eastAsia="宋体" w:hAnsi="Times New Roman" w:cs="Times New Roman"/>
      <w:b/>
      <w:bCs/>
      <w:sz w:val="30"/>
      <w:szCs w:val="32"/>
    </w:rPr>
  </w:style>
  <w:style w:type="character" w:customStyle="1" w:styleId="Char">
    <w:name w:val="批注文字 Char"/>
    <w:basedOn w:val="a1"/>
    <w:link w:val="a4"/>
    <w:uiPriority w:val="99"/>
    <w:semiHidden/>
    <w:qFormat/>
    <w:rPr>
      <w:rFonts w:ascii="Calibri" w:eastAsia="宋体" w:hAnsi="Calibri" w:cs="Times New Roman"/>
    </w:rPr>
  </w:style>
  <w:style w:type="character" w:customStyle="1" w:styleId="Char0">
    <w:name w:val="正文文本缩进 Char"/>
    <w:basedOn w:val="a1"/>
    <w:link w:val="a5"/>
    <w:qFormat/>
    <w:rPr>
      <w:rFonts w:ascii="Times New Roman" w:eastAsia="仿宋_GB2312" w:hAnsi="Times New Roman" w:cs="Times New Roman"/>
      <w:sz w:val="30"/>
      <w:szCs w:val="24"/>
    </w:rPr>
  </w:style>
  <w:style w:type="character" w:customStyle="1" w:styleId="Char1">
    <w:name w:val="纯文本 Char"/>
    <w:basedOn w:val="a1"/>
    <w:link w:val="a6"/>
    <w:uiPriority w:val="99"/>
    <w:semiHidden/>
    <w:qFormat/>
    <w:rPr>
      <w:rFonts w:ascii="宋体" w:eastAsia="宋体" w:hAnsi="Courier New" w:cs="Times New Roman"/>
      <w:kern w:val="0"/>
      <w:sz w:val="20"/>
      <w:szCs w:val="20"/>
    </w:rPr>
  </w:style>
  <w:style w:type="character" w:customStyle="1" w:styleId="Char3">
    <w:name w:val="批注框文本 Char"/>
    <w:basedOn w:val="a1"/>
    <w:link w:val="a8"/>
    <w:uiPriority w:val="99"/>
    <w:semiHidden/>
    <w:qFormat/>
    <w:rPr>
      <w:rFonts w:ascii="Calibri" w:eastAsia="宋体" w:hAnsi="Calibri" w:cs="Times New Roman"/>
      <w:sz w:val="18"/>
      <w:szCs w:val="18"/>
    </w:rPr>
  </w:style>
  <w:style w:type="character" w:customStyle="1" w:styleId="2Char">
    <w:name w:val="正文文本 2 Char"/>
    <w:basedOn w:val="a1"/>
    <w:link w:val="2"/>
    <w:uiPriority w:val="99"/>
    <w:qFormat/>
    <w:rPr>
      <w:rFonts w:ascii="Calibri" w:eastAsia="宋体" w:hAnsi="Calibri" w:cs="Times New Roman"/>
    </w:rPr>
  </w:style>
  <w:style w:type="paragraph" w:customStyle="1" w:styleId="1">
    <w:name w:val="列出段落1"/>
    <w:basedOn w:val="a"/>
    <w:uiPriority w:val="99"/>
    <w:qFormat/>
    <w:pPr>
      <w:ind w:firstLineChars="200" w:firstLine="420"/>
    </w:pPr>
    <w:rPr>
      <w:rFonts w:ascii="Calibri" w:eastAsia="宋体" w:hAnsi="Calibri" w:cs="Times New Roman"/>
    </w:rPr>
  </w:style>
  <w:style w:type="paragraph" w:styleId="af">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0">
    <w:name w:val="页眉 字符"/>
    <w:uiPriority w:val="99"/>
    <w:qFormat/>
    <w:rPr>
      <w:kern w:val="2"/>
      <w:sz w:val="18"/>
    </w:rPr>
  </w:style>
  <w:style w:type="paragraph" w:customStyle="1" w:styleId="20">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Char6">
    <w:name w:val="批注主题 Char"/>
    <w:basedOn w:val="Char"/>
    <w:link w:val="ab"/>
    <w:uiPriority w:val="99"/>
    <w:semiHidden/>
    <w:qFormat/>
    <w:rPr>
      <w:rFonts w:ascii="Calibri" w:eastAsia="宋体" w:hAnsi="Calibri" w:cs="Times New Roman"/>
      <w:b/>
      <w:bCs/>
    </w:rPr>
  </w:style>
  <w:style w:type="character" w:customStyle="1" w:styleId="Char2">
    <w:name w:val="日期 Char"/>
    <w:basedOn w:val="a1"/>
    <w:link w:val="a7"/>
    <w:uiPriority w:val="99"/>
    <w:semiHidden/>
    <w:qFormat/>
  </w:style>
  <w:style w:type="character" w:styleId="af1">
    <w:name w:val="Hyperlink"/>
    <w:basedOn w:val="a1"/>
    <w:uiPriority w:val="99"/>
    <w:unhideWhenUsed/>
    <w:rsid w:val="0008459C"/>
    <w:rPr>
      <w:color w:val="0000FF" w:themeColor="hyperlink"/>
      <w:u w:val="single"/>
    </w:rPr>
  </w:style>
  <w:style w:type="character" w:customStyle="1" w:styleId="UnresolvedMention">
    <w:name w:val="Unresolved Mention"/>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D85AB6-D529-4FBE-B6AF-485D4692A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170</Words>
  <Characters>972</Characters>
  <Application>Microsoft Office Word</Application>
  <DocSecurity>0</DocSecurity>
  <Lines>8</Lines>
  <Paragraphs>2</Paragraphs>
  <ScaleCrop>false</ScaleCrop>
  <Company>微软中国</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Micorosoft</cp:lastModifiedBy>
  <cp:revision>44</cp:revision>
  <dcterms:created xsi:type="dcterms:W3CDTF">2022-03-07T01:42:00Z</dcterms:created>
  <dcterms:modified xsi:type="dcterms:W3CDTF">2024-01-05T02:30:00Z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