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rPr>
          <w:rFonts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b w:val="0"/>
          <w:bCs/>
          <w:sz w:val="32"/>
          <w:szCs w:val="32"/>
          <w:highlight w:val="none"/>
        </w:rPr>
      </w:pPr>
      <w:r>
        <w:rPr>
          <w:rFonts w:hint="eastAsia" w:ascii="CESI黑体-GB2312" w:hAnsi="CESI黑体-GB2312" w:eastAsia="CESI黑体-GB2312" w:cs="CESI黑体-GB2312"/>
          <w:b w:val="0"/>
          <w:bCs/>
          <w:sz w:val="32"/>
          <w:szCs w:val="32"/>
          <w:highlight w:val="none"/>
          <w:lang w:eastAsia="zh-CN"/>
        </w:rPr>
        <w:t>一</w:t>
      </w:r>
      <w:r>
        <w:rPr>
          <w:rFonts w:hint="eastAsia" w:ascii="CESI黑体-GB2312" w:hAnsi="CESI黑体-GB2312" w:eastAsia="CESI黑体-GB2312" w:cs="CESI黑体-GB2312"/>
          <w:b w:val="0"/>
          <w:bCs/>
          <w:sz w:val="32"/>
          <w:szCs w:val="32"/>
          <w:highlight w:val="none"/>
        </w:rPr>
        <w:t>、咪鲜胺和咪鲜胺锰盐</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咪鲜胺和咪鲜胺锰盐，是一种广谱高效杀菌剂，具有内吸、传导、预防、保护、治疗等多重作用，对光、浓酸、浓碱不稳定。可防治禾谷类作物、大田作物、果树、蔬菜等的许多病害，如水稻稻瘟病，以及其他叶斑病和白粉病等。急性毒性分级标准为低毒级，一般只对皮肤、眼有刺激症状，经口中毒低，无中毒报道。相关研究未见遗传毒性和致癌性。少量的农药残留不会引起人体急性中毒，但长期食用咪鲜胺超标的食品，对人体健康可能有一定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bCs/>
          <w:color w:val="auto"/>
          <w:sz w:val="32"/>
          <w:szCs w:val="32"/>
          <w:lang w:eastAsia="zh-CN"/>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lang w:eastAsia="zh-CN"/>
        </w:rPr>
        <w:t>噻虫胺</w:t>
      </w:r>
    </w:p>
    <w:p>
      <w:pPr>
        <w:ind w:firstLine="640" w:firstLineChars="200"/>
      </w:pPr>
      <w:r>
        <w:rPr>
          <w:rFonts w:hint="eastAsia" w:ascii="Times New Roman" w:hAnsi="Times New Roman" w:eastAsia="仿宋_GB2312" w:cs="Times New Roman"/>
          <w:kern w:val="2"/>
          <w:sz w:val="32"/>
          <w:szCs w:val="32"/>
          <w:lang w:val="en-US" w:eastAsia="zh-CN" w:bidi="ar-SA"/>
        </w:rPr>
        <w:t>噻虫胺，具有根内吸活性和层间传导性。可通过土壤处理、叶面喷施和种子处理来防治水稻、玉米、油菜、果树和蔬菜、柑橘的刺吸式和咀嚼式害虫。具有高效、广谱、用量少、毒性低、药效持效期长、对作物无药害、使用安全、与常规农药无</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"https://baike.baidu.com/item/%E4%BA%A4%E4%BA%92%E6%8A%97%E6%80%A7/5510810" \t "https://baike.baidu.com/item/%E5%99%BB%E8%99%AB%E8%83%BA/_blank"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交互抗性</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等优点，有卓越的内吸和</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"https://baike.baidu.com/item/%E6%B8%97%E9%80%8F%E4%BD%9C%E7%94%A8/3707525" \t "https://baike.baidu.com/item/%E5%99%BB%E8%99%AB%E8%83%BA/_blank"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渗透作用</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，是替代高毒</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"https://baike.baidu.com/item/%E6%9C%89%E6%9C%BA%E7%A3%B7%E5%86%9C%E8%8D%AF/3467931" \t "https://baike.baidu.com/item/%E5%99%BB%E8%99%AB%E8%83%BA/_blank"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有机磷农药</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的又一品种。少量的残留不会引起人体急性中毒，但长期食用噻虫胺超标的食品，可能对人体健康有一定影响。</w:t>
      </w:r>
    </w:p>
    <w:p>
      <w:pPr>
        <w:spacing w:line="560" w:lineRule="exact"/>
        <w:ind w:firstLine="640" w:firstLineChars="200"/>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lang w:eastAsia="zh-CN"/>
        </w:rPr>
        <w:t>三</w:t>
      </w:r>
      <w:r>
        <w:rPr>
          <w:rFonts w:hint="eastAsia" w:ascii="CESI黑体-GB2312" w:hAnsi="CESI黑体-GB2312" w:eastAsia="CESI黑体-GB2312" w:cs="CESI黑体-GB2312"/>
          <w:bCs/>
          <w:sz w:val="32"/>
          <w:szCs w:val="32"/>
        </w:rPr>
        <w:t>、氯氟氰菊酯和高效氯氟氰菊酯</w:t>
      </w:r>
    </w:p>
    <w:p>
      <w:pPr>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氯氟氰菊酯和高效氯氟氰菊酯，属拟除虫菊酯类仿生物农药，中等毒性杀虫剂，对害虫和螨类具有强烈的触杀和胃毒作用。少量的农药残留不会引起人体急性中毒，但长期食用氯氟氰菊酯和高效氯氟氰菊酯超标的食品，可能对人体健康有一定影响。</w:t>
      </w:r>
    </w:p>
    <w:p>
      <w:pPr>
        <w:spacing w:line="560" w:lineRule="exact"/>
        <w:ind w:firstLine="640" w:firstLineChars="200"/>
        <w:rPr>
          <w:rFonts w:eastAsia="仿宋_GB2312" w:cs="仿宋_GB2312"/>
          <w:sz w:val="32"/>
          <w:szCs w:val="32"/>
          <w:lang w:bidi="ar"/>
        </w:rPr>
      </w:pPr>
      <w:r>
        <w:rPr>
          <w:rFonts w:hint="eastAsia" w:ascii="Times New Roman" w:hAnsi="Times New Roman" w:eastAsia="仿宋_GB2312" w:cs="Times New Roman"/>
          <w:kern w:val="2"/>
          <w:sz w:val="32"/>
          <w:szCs w:val="32"/>
          <w:lang w:val="en-US" w:eastAsia="zh-CN" w:bidi="ar-SA"/>
        </w:rPr>
        <w:t>造成氯氟氰菊酯和高效氯氟氰菊酯含量超标的原因可能是为快速控制虫害而加大用药量，也可能是未遵守采摘间隔期规定，致使上市销售的产品中残留量超标。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四、大肠菌群</w:t>
      </w:r>
    </w:p>
    <w:p>
      <w:pPr>
        <w:pStyle w:val="8"/>
        <w:spacing w:after="0" w:afterAutospacing="0"/>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肠菌群是国内外通用的食品污染常用指示菌之一。大肠菌群并非细菌学分类命名，而是卫生细菌领域的用语，它不代表某一个或某一属细菌，而指的是具有某些特性的一组与粪便污染有关的细菌。其分布较广，在动物粪便和自然界广泛存在。人、畜粪便对外界环境的污染是大肠菌群在自然界存在的主要原因，因此大肠菌群被作为国内外通用的食品污染常用指示菌之一，是衡量食品卫生状况的重要微生物指标。</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肠菌群数值的高低，表明了粪便污染的程度，也反映了对人体健康危害性的大小。如果使用大肠菌群严重超标的餐饮具进食，可能会有更大概率摄入一些肠道致病菌，比如沙门氏菌、志贺氏菌、致病性大肠杆菌等，可能会引起肠道传染病或食物中毒。如果食品中大肠菌群不合格，说明食品存在卫生质量缺陷，提示该食品中存在被肠道致病菌污染的可能，对人体健康具有潜在危害，尤其对老人、小孩的危害更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五、乙螨唑</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乙螨唑，非内吸性杀螨剂，对卵、幼虫和若虫有效，对成虫无效。防治柑橘、梨果、蔬菜和草莓上的植食性螨类(叶螨，苹果全爪属):茶树和观赏植物上:也可用于观赏植物。对皮肤有刺激症状，经口毒性低，无中毒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六、毒死蜱</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毒死蜱是一种具有触杀、胃毒和熏蒸作用的有机磷杀虫剂。毒死蜱对鱼类及水生生物毒性较高，在土壤中残留期较长。长期暴露在含有毒死的环境中，可能会导致神经毒性、生殖毒性，影响胚胎的生长发育。少量的农药残留不会引起人体急性中毒，但长期食用农药残留超标的食品，对人体健康有一定影响。</w:t>
      </w:r>
    </w:p>
    <w:p>
      <w:pPr>
        <w:numPr>
          <w:ilvl w:val="0"/>
          <w:numId w:val="0"/>
        </w:numPr>
        <w:spacing w:line="560" w:lineRule="exact"/>
        <w:ind w:firstLine="640" w:firstLineChars="200"/>
        <w:rPr>
          <w:rFonts w:hint="eastAsia" w:eastAsia="仿宋_GB2312"/>
          <w:color w:val="auto"/>
          <w:sz w:val="32"/>
          <w:szCs w:val="32"/>
          <w:highlight w:val="none"/>
          <w:lang w:eastAsia="zh-CN"/>
        </w:rPr>
      </w:pPr>
      <w:r>
        <w:rPr>
          <w:rFonts w:hint="eastAsia" w:ascii="黑体" w:hAnsi="黑体" w:eastAsia="黑体" w:cs="黑体"/>
          <w:bCs/>
          <w:sz w:val="32"/>
          <w:szCs w:val="32"/>
          <w:highlight w:val="none"/>
          <w:lang w:val="en-US" w:eastAsia="zh-CN"/>
        </w:rPr>
        <w:t>七、啶虫脒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啶虫脒</w:t>
      </w:r>
      <w:r>
        <w:rPr>
          <w:rFonts w:hint="eastAsia" w:eastAsia="仿宋_GB2312"/>
          <w:sz w:val="32"/>
          <w:szCs w:val="32"/>
          <w:highlight w:val="none"/>
          <w:lang w:eastAsia="zh-CN"/>
        </w:rPr>
        <w:t>是一种新型</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"https://baike.baidu.com/item/%E5%90%A1%E5%95%B6/2220692?fromModule=lemma_inlink"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吡啶</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类杀虫剂，具有胃毒、触杀和较强的</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"https://baike.baidu.com/item/%E6%B8%97%E9%80%8F%E4%BD%9C%E7%94%A8/3707525?fromModule=lemma_inlink"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渗透作用</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，且显示速效的杀虫力，残效期长。且具有一定杀螨活性的杀虫剂，其</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"https://baike.baidu.com/item/%E4%BD%9C%E7%94%A8%E6%96%B9%E5%BC%8F/53295002?fromModule=lemma_inlink"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作用方式</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为土壤和枝叶的系统杀虫剂。广泛用于水稻，尤其蔬菜、果树、茶叶的</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"https://baike.baidu.com/item/%E8%9A%9C%E8%99%AB/417019?fromModule=lemma_inlink"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蚜虫</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"https://baike.baidu.com/item/%E9%A3%9E%E8%99%B1/5953853?fromModule=lemma_inlink"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飞虱</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"https://baike.baidu.com/item/%E8%93%9F%E9%A9%AC/4066456?fromModule=lemma_inlink"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蓟马</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、部分鳞翅目</w:t>
      </w:r>
      <w:r>
        <w:rPr>
          <w:rFonts w:hint="eastAsia" w:eastAsia="仿宋_GB2312"/>
          <w:sz w:val="32"/>
          <w:szCs w:val="32"/>
          <w:highlight w:val="none"/>
          <w:lang w:eastAsia="zh-CN"/>
        </w:rPr>
        <w:fldChar w:fldCharType="begin"/>
      </w:r>
      <w:r>
        <w:rPr>
          <w:rFonts w:hint="eastAsia" w:eastAsia="仿宋_GB2312"/>
          <w:sz w:val="32"/>
          <w:szCs w:val="32"/>
          <w:highlight w:val="none"/>
          <w:lang w:eastAsia="zh-CN"/>
        </w:rPr>
        <w:instrText xml:space="preserve"> HYPERLINK "https://baike.baidu.com/item/%E5%AE%B3%E8%99%AB/84321?fromModule=lemma_inlink" \t "https://baike.baidu.com/item/_blank" </w:instrText>
      </w:r>
      <w:r>
        <w:rPr>
          <w:rFonts w:hint="eastAsia" w:eastAsia="仿宋_GB2312"/>
          <w:sz w:val="32"/>
          <w:szCs w:val="32"/>
          <w:highlight w:val="none"/>
          <w:lang w:eastAsia="zh-CN"/>
        </w:rPr>
        <w:fldChar w:fldCharType="separate"/>
      </w:r>
      <w:r>
        <w:rPr>
          <w:rFonts w:hint="eastAsia" w:eastAsia="仿宋_GB2312"/>
          <w:sz w:val="32"/>
          <w:szCs w:val="32"/>
          <w:highlight w:val="none"/>
          <w:lang w:eastAsia="zh-CN"/>
        </w:rPr>
        <w:t>害虫</w:t>
      </w:r>
      <w:r>
        <w:rPr>
          <w:rFonts w:hint="eastAsia" w:eastAsia="仿宋_GB2312"/>
          <w:sz w:val="32"/>
          <w:szCs w:val="32"/>
          <w:highlight w:val="none"/>
          <w:lang w:eastAsia="zh-CN"/>
        </w:rPr>
        <w:fldChar w:fldCharType="end"/>
      </w:r>
      <w:r>
        <w:rPr>
          <w:rFonts w:hint="eastAsia" w:eastAsia="仿宋_GB2312"/>
          <w:sz w:val="32"/>
          <w:szCs w:val="32"/>
          <w:highlight w:val="none"/>
          <w:lang w:eastAsia="zh-CN"/>
        </w:rPr>
        <w:t>等的防治。</w:t>
      </w:r>
    </w:p>
    <w:p>
      <w:pPr>
        <w:pStyle w:val="2"/>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啶虫脒为喷洒药物，如果一次使用过多的啶虫脒，并且所处环境的通风条件较差，比如处于封闭环境中，空气中啶虫脒浓度过高，有可能会通过呼吸道吸入啶虫脒挥发物，而引起头晕、头痛、恶心等神经系统不适症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八</w:t>
      </w:r>
      <w:bookmarkStart w:id="0" w:name="_GoBack"/>
      <w:bookmarkEnd w:id="0"/>
      <w:r>
        <w:rPr>
          <w:rFonts w:hint="eastAsia" w:ascii="黑体" w:hAnsi="黑体" w:eastAsia="黑体" w:cs="黑体"/>
          <w:bCs/>
          <w:color w:val="auto"/>
          <w:sz w:val="32"/>
          <w:szCs w:val="32"/>
          <w:highlight w:val="none"/>
          <w:lang w:val="en-US" w:eastAsia="zh-CN"/>
        </w:rPr>
        <w:t>、联苯菊酯</w:t>
      </w:r>
    </w:p>
    <w:p>
      <w:pPr>
        <w:ind w:firstLine="640" w:firstLineChars="200"/>
        <w:rPr>
          <w:rFonts w:hint="eastAsia"/>
          <w:lang w:val="en-US" w:eastAsia="zh-CN"/>
        </w:rPr>
      </w:pPr>
      <w:r>
        <w:rPr>
          <w:rFonts w:hint="eastAsia" w:ascii="仿宋_GB2312" w:hAnsi="仿宋_GB2312" w:eastAsia="仿宋_GB2312" w:cs="仿宋_GB2312"/>
          <w:bCs/>
          <w:sz w:val="32"/>
          <w:szCs w:val="32"/>
          <w:highlight w:val="none"/>
          <w:lang w:val="en-US" w:eastAsia="zh-CN"/>
        </w:rPr>
        <w:t>联苯菊酯为一种拟除虫菊酯类杀虫剂，属于低毒性或中等毒性、高效低残留型农药。以触杀作用和胃毒作用为主，无内吸作用。可用于防治棉铃虫、红铃虫、茶尺蠖、茶毛虫、苹果或山楂红蜘蛛、</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HYPERLINK "https://baike.baidu.com/item/%E6%A1%83%E5%B0%8F%E9%A3%9F%E5%BF%83%E8%99%AB/315979?fromModule=lemma_inlink" \t "https://baike.baidu.com/item/%E8%81%94%E8%8B%AF%E8%8F%8A%E9%85%AF/_blank"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bCs/>
          <w:sz w:val="32"/>
          <w:szCs w:val="32"/>
          <w:highlight w:val="none"/>
          <w:lang w:val="en-US" w:eastAsia="zh-CN"/>
        </w:rPr>
        <w:t>桃小食心虫</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、菜蚜、菜青虫、菜小蛾、柑橘潜叶蛾等一般情况下，联苯菊酯对人体有害。可通过直接接触、呼吸道吸入或消化道摄入等途径对皮肤及黏膜、神经系统、消化系统等造成一定危害。</w:t>
      </w: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Dc5YTVhMTkxZTI4MGZhOGYzM2RmNjE2NjgzOWEifQ=="/>
  </w:docVars>
  <w:rsids>
    <w:rsidRoot w:val="CFD74AB9"/>
    <w:rsid w:val="00394CFA"/>
    <w:rsid w:val="00841315"/>
    <w:rsid w:val="00BA59B3"/>
    <w:rsid w:val="00DC3DDC"/>
    <w:rsid w:val="2472693B"/>
    <w:rsid w:val="277D0D6A"/>
    <w:rsid w:val="30FB448C"/>
    <w:rsid w:val="32044E21"/>
    <w:rsid w:val="4C245030"/>
    <w:rsid w:val="4F6736AB"/>
    <w:rsid w:val="4FAF6D0F"/>
    <w:rsid w:val="5473140C"/>
    <w:rsid w:val="597FA43E"/>
    <w:rsid w:val="5AF87582"/>
    <w:rsid w:val="6AFF5161"/>
    <w:rsid w:val="753F5BBA"/>
    <w:rsid w:val="ADCF6177"/>
    <w:rsid w:val="CFD74AB9"/>
    <w:rsid w:val="DFDB11F7"/>
    <w:rsid w:val="EFEA0C7F"/>
    <w:rsid w:val="EFFFDADA"/>
    <w:rsid w:val="FBB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Body Text Indent"/>
    <w:basedOn w:val="1"/>
    <w:next w:val="4"/>
    <w:unhideWhenUsed/>
    <w:qFormat/>
    <w:uiPriority w:val="99"/>
    <w:pPr>
      <w:spacing w:after="120"/>
      <w:ind w:left="420" w:leftChars="200"/>
    </w:pPr>
    <w:rPr>
      <w:rFonts w:hAnsi="Calibri"/>
      <w:kern w:val="0"/>
      <w:szCs w:val="20"/>
    </w:rPr>
  </w:style>
  <w:style w:type="paragraph" w:styleId="4">
    <w:name w:val="envelope return"/>
    <w:basedOn w:val="1"/>
    <w:qFormat/>
    <w:uiPriority w:val="0"/>
    <w:pPr>
      <w:snapToGrid w:val="0"/>
    </w:pPr>
    <w:rPr>
      <w:rFonts w:ascii="Arial" w:hAnsi="Arial" w:cs="Arial"/>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2"/>
    <w:basedOn w:val="3"/>
    <w:unhideWhenUsed/>
    <w:qFormat/>
    <w:uiPriority w:val="99"/>
    <w:pPr>
      <w:ind w:firstLine="420"/>
    </w:p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4</Pages>
  <Words>216</Words>
  <Characters>1233</Characters>
  <Lines>10</Lines>
  <Paragraphs>2</Paragraphs>
  <TotalTime>2</TotalTime>
  <ScaleCrop>false</ScaleCrop>
  <LinksUpToDate>false</LinksUpToDate>
  <CharactersWithSpaces>1447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2023-11-28T17:31:00Z</dcterms:created>
  <dc:creator>thtf</dc:creator>
  <cp:lastModifiedBy>thtf</cp:lastModifiedBy>
  <dcterms:modified xsi:type="dcterms:W3CDTF">2024-05-16T16:08:22Z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882682F7D6224C04A62805FE1FBE8B1E</vt:lpwstr>
  </property>
</Properties>
</file>