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ascii="黑体" w:hAnsi="黑体" w:eastAsia="黑体" w:cs="黑体"/>
          <w:b/>
          <w:sz w:val="32"/>
          <w:szCs w:val="32"/>
          <w:shd w:val="clear" w:color="auto" w:fill="FFFFFF"/>
          <w:lang w:val="en-US" w:eastAsia="zh-CN"/>
        </w:rPr>
      </w:pPr>
      <w:r>
        <w:rPr>
          <w:rFonts w:hint="eastAsia" w:ascii="黑体" w:hAnsi="黑体" w:eastAsia="黑体" w:cs="黑体"/>
          <w:b/>
          <w:sz w:val="32"/>
          <w:szCs w:val="32"/>
          <w:shd w:val="clear" w:color="auto" w:fill="FFFFFF"/>
          <w:lang w:val="zh-TW" w:eastAsia="zh-CN"/>
        </w:rPr>
        <w:t>附件</w:t>
      </w:r>
      <w:r>
        <w:rPr>
          <w:rFonts w:hint="eastAsia" w:ascii="黑体" w:hAnsi="黑体" w:eastAsia="黑体" w:cs="黑体"/>
          <w:b/>
          <w:sz w:val="32"/>
          <w:szCs w:val="32"/>
          <w:shd w:val="clear" w:color="auto" w:fill="FFFFFF"/>
          <w:lang w:val="en-US" w:eastAsia="zh-CN"/>
        </w:rPr>
        <w:t>5</w:t>
      </w:r>
      <w:bookmarkStart w:id="0" w:name="_GoBack"/>
      <w:bookmarkEnd w:id="0"/>
    </w:p>
    <w:p>
      <w:pPr>
        <w:spacing w:line="540" w:lineRule="exact"/>
        <w:jc w:val="both"/>
        <w:rPr>
          <w:rFonts w:hint="eastAsia" w:ascii="华文中宋" w:hAnsi="华文中宋" w:eastAsia="华文中宋" w:cs="仿宋"/>
          <w:b/>
          <w:sz w:val="48"/>
          <w:szCs w:val="48"/>
          <w:shd w:val="clear" w:color="auto" w:fill="FFFFFF"/>
          <w:lang w:val="zh-TW"/>
        </w:rPr>
      </w:pPr>
    </w:p>
    <w:p>
      <w:pPr>
        <w:spacing w:line="540" w:lineRule="exact"/>
        <w:jc w:val="center"/>
        <w:rPr>
          <w:rFonts w:hint="eastAsia" w:ascii="华文中宋" w:hAnsi="华文中宋" w:eastAsia="华文中宋" w:cs="仿宋"/>
          <w:b/>
          <w:sz w:val="48"/>
          <w:szCs w:val="48"/>
          <w:shd w:val="clear" w:color="auto" w:fill="FFFFFF"/>
          <w:lang w:val="zh-TW"/>
        </w:rPr>
      </w:pPr>
    </w:p>
    <w:p>
      <w:pPr>
        <w:spacing w:line="540" w:lineRule="exact"/>
        <w:jc w:val="center"/>
        <w:rPr>
          <w:rFonts w:hint="eastAsia" w:ascii="华文中宋" w:hAnsi="华文中宋" w:eastAsia="华文中宋" w:cs="仿宋"/>
          <w:b/>
          <w:sz w:val="48"/>
          <w:szCs w:val="48"/>
          <w:shd w:val="clear" w:color="auto" w:fill="FFFFFF"/>
          <w:lang w:val="zh-TW"/>
        </w:rPr>
      </w:pPr>
    </w:p>
    <w:p>
      <w:pPr>
        <w:spacing w:line="540" w:lineRule="exact"/>
        <w:jc w:val="center"/>
        <w:rPr>
          <w:rFonts w:hint="eastAsia" w:ascii="华文中宋" w:hAnsi="华文中宋" w:eastAsia="华文中宋" w:cs="仿宋"/>
          <w:b/>
          <w:sz w:val="48"/>
          <w:szCs w:val="48"/>
          <w:shd w:val="clear" w:color="auto" w:fill="FFFFFF"/>
          <w:lang w:val="zh-TW"/>
        </w:rPr>
      </w:pPr>
    </w:p>
    <w:p>
      <w:pPr>
        <w:spacing w:line="540" w:lineRule="exact"/>
        <w:jc w:val="center"/>
        <w:rPr>
          <w:rFonts w:hint="eastAsia" w:ascii="华文中宋" w:hAnsi="华文中宋" w:eastAsia="华文中宋" w:cs="仿宋"/>
          <w:b/>
          <w:sz w:val="48"/>
          <w:szCs w:val="48"/>
          <w:shd w:val="clear" w:color="auto" w:fill="FFFFFF"/>
          <w:lang w:val="zh-TW"/>
        </w:rPr>
      </w:pPr>
    </w:p>
    <w:p>
      <w:pPr>
        <w:spacing w:line="540" w:lineRule="exact"/>
        <w:jc w:val="center"/>
        <w:rPr>
          <w:rFonts w:hint="eastAsia" w:ascii="华文中宋" w:hAnsi="华文中宋" w:eastAsia="华文中宋" w:cs="仿宋"/>
          <w:b/>
          <w:sz w:val="48"/>
          <w:szCs w:val="48"/>
          <w:shd w:val="clear" w:color="auto" w:fill="FFFFFF"/>
          <w:lang w:val="zh-TW"/>
        </w:rPr>
      </w:pPr>
    </w:p>
    <w:p>
      <w:pPr>
        <w:spacing w:line="540" w:lineRule="exact"/>
        <w:jc w:val="center"/>
        <w:rPr>
          <w:rFonts w:hint="eastAsia" w:ascii="华文中宋" w:hAnsi="华文中宋" w:eastAsia="华文中宋" w:cs="仿宋"/>
          <w:b/>
          <w:sz w:val="48"/>
          <w:szCs w:val="48"/>
          <w:shd w:val="clear" w:color="auto" w:fill="FFFFFF"/>
          <w:lang w:val="zh-TW"/>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华文中宋" w:hAnsi="华文中宋" w:eastAsia="华文中宋" w:cs="仿宋"/>
          <w:b/>
          <w:sz w:val="44"/>
          <w:szCs w:val="44"/>
          <w:shd w:val="clear" w:color="auto" w:fill="FFFFFF"/>
          <w:lang w:val="zh-TW"/>
        </w:rPr>
      </w:pPr>
      <w:r>
        <w:rPr>
          <w:rFonts w:hint="eastAsia" w:ascii="华文中宋" w:hAnsi="华文中宋" w:eastAsia="华文中宋" w:cs="仿宋"/>
          <w:b/>
          <w:sz w:val="48"/>
          <w:szCs w:val="48"/>
          <w:shd w:val="clear" w:color="auto" w:fill="FFFFFF"/>
          <w:lang w:val="zh-TW"/>
        </w:rPr>
        <w:t>“两个责任管理规定”试点文件汇编</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中宋" w:hAnsi="华文中宋" w:eastAsia="华文中宋" w:cs="仿宋"/>
          <w:b/>
          <w:sz w:val="36"/>
          <w:szCs w:val="36"/>
          <w:shd w:val="clear" w:color="auto" w:fill="FFFFFF"/>
          <w:lang w:val="zh-TW"/>
        </w:rPr>
      </w:pPr>
      <w:r>
        <w:rPr>
          <w:rFonts w:hint="eastAsia" w:ascii="华文中宋" w:hAnsi="华文中宋" w:eastAsia="华文中宋" w:cs="仿宋"/>
          <w:b/>
          <w:sz w:val="36"/>
          <w:szCs w:val="36"/>
          <w:shd w:val="clear" w:color="auto" w:fill="FFFFFF"/>
          <w:lang w:val="en-US" w:eastAsia="zh-CN"/>
        </w:rPr>
        <w:t>（生产单位安全风险管控清单例表部分）</w:t>
      </w:r>
    </w:p>
    <w:p>
      <w:pPr>
        <w:rPr>
          <w:rFonts w:hint="eastAsia" w:ascii="华文中宋" w:hAnsi="华文中宋" w:eastAsia="华文中宋"/>
          <w:b/>
          <w:bCs/>
          <w:color w:val="FF0000"/>
          <w:w w:val="90"/>
          <w:sz w:val="84"/>
          <w:szCs w:val="84"/>
        </w:rPr>
      </w:pPr>
      <w:r>
        <w:rPr>
          <w:rFonts w:hint="eastAsia" w:ascii="华文中宋" w:hAnsi="华文中宋" w:eastAsia="华文中宋"/>
          <w:b/>
          <w:bCs/>
          <w:color w:val="FF0000"/>
          <w:w w:val="90"/>
          <w:sz w:val="84"/>
          <w:szCs w:val="84"/>
        </w:rPr>
        <w:br w:type="page"/>
      </w:r>
    </w:p>
    <w:p>
      <w:pPr>
        <w:keepNext w:val="0"/>
        <w:keepLines w:val="0"/>
        <w:pageBreakBefore w:val="0"/>
        <w:kinsoku/>
        <w:wordWrap/>
        <w:overflowPunct/>
        <w:topLinePunct/>
        <w:autoSpaceDE/>
        <w:autoSpaceDN/>
        <w:bidi w:val="0"/>
        <w:adjustRightInd/>
        <w:snapToGrid w:val="0"/>
        <w:spacing w:beforeLines="50" w:afterLines="50" w:line="520" w:lineRule="exact"/>
        <w:jc w:val="center"/>
        <w:textAlignment w:val="auto"/>
        <w:rPr>
          <w:rFonts w:hint="eastAsia" w:ascii="方正中雅宋简" w:hAnsi="方正中雅宋简" w:eastAsia="方正中雅宋简" w:cs="方正中雅宋简"/>
          <w:sz w:val="36"/>
          <w:szCs w:val="36"/>
          <w:lang w:eastAsia="zh-CN"/>
        </w:rPr>
      </w:pPr>
      <w:r>
        <w:rPr>
          <w:rFonts w:hint="eastAsia" w:ascii="方正中雅宋简" w:hAnsi="方正中雅宋简" w:eastAsia="方正中雅宋简" w:cs="方正中雅宋简"/>
          <w:sz w:val="36"/>
          <w:szCs w:val="36"/>
          <w:lang w:eastAsia="zh-CN"/>
        </w:rPr>
        <w:t>目</w:t>
      </w:r>
      <w:r>
        <w:rPr>
          <w:rFonts w:hint="eastAsia" w:ascii="方正中雅宋简" w:hAnsi="方正中雅宋简" w:eastAsia="方正中雅宋简" w:cs="方正中雅宋简"/>
          <w:sz w:val="36"/>
          <w:szCs w:val="36"/>
          <w:lang w:val="en-US" w:eastAsia="zh-CN"/>
        </w:rPr>
        <w:t xml:space="preserve">  </w:t>
      </w:r>
      <w:r>
        <w:rPr>
          <w:rFonts w:hint="eastAsia" w:ascii="方正中雅宋简" w:hAnsi="方正中雅宋简" w:eastAsia="方正中雅宋简" w:cs="方正中雅宋简"/>
          <w:sz w:val="36"/>
          <w:szCs w:val="36"/>
          <w:lang w:eastAsia="zh-CN"/>
        </w:rPr>
        <w:t>录</w:t>
      </w:r>
    </w:p>
    <w:p>
      <w:pPr>
        <w:spacing w:line="500" w:lineRule="exact"/>
        <w:jc w:val="left"/>
        <w:rPr>
          <w:rFonts w:hint="eastAsia" w:ascii="仿宋_GB2312" w:hAnsi="Times New Roman" w:eastAsia="仿宋_GB2312" w:cs="仿宋"/>
          <w:sz w:val="30"/>
          <w:szCs w:val="30"/>
        </w:rPr>
      </w:pPr>
      <w:r>
        <w:rPr>
          <w:rFonts w:hint="eastAsia" w:ascii="仿宋_GB2312" w:hAnsi="Times New Roman" w:eastAsia="仿宋_GB2312" w:cs="仿宋"/>
          <w:b/>
          <w:sz w:val="30"/>
          <w:szCs w:val="30"/>
          <w:lang w:eastAsia="zh-CN"/>
        </w:rPr>
        <w:t>一、</w:t>
      </w:r>
      <w:r>
        <w:rPr>
          <w:rFonts w:hint="eastAsia" w:ascii="仿宋_GB2312" w:hAnsi="Times New Roman" w:eastAsia="仿宋_GB2312" w:cs="仿宋"/>
          <w:b/>
          <w:sz w:val="30"/>
          <w:szCs w:val="30"/>
        </w:rPr>
        <w:t>质量安全风险管控清单</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1锅炉质量安全风险管控清单（锅炉制造（含安装、修理、改造）单位）</w:t>
      </w:r>
    </w:p>
    <w:p>
      <w:pPr>
        <w:topLinePunct/>
        <w:snapToGrid w:val="0"/>
        <w:spacing w:line="500" w:lineRule="exact"/>
        <w:ind w:right="-382" w:rightChars="-182"/>
        <w:jc w:val="left"/>
        <w:rPr>
          <w:rFonts w:ascii="仿宋_GB2312" w:hAnsi="Times New Roman" w:eastAsia="仿宋_GB2312" w:cs="仿宋"/>
          <w:sz w:val="30"/>
          <w:szCs w:val="30"/>
        </w:rPr>
      </w:pPr>
      <w:r>
        <w:rPr>
          <w:rFonts w:hint="eastAsia" w:ascii="仿宋_GB2312" w:hAnsi="Times New Roman" w:eastAsia="仿宋_GB2312" w:cs="仿宋"/>
          <w:sz w:val="30"/>
          <w:szCs w:val="30"/>
        </w:rPr>
        <w:t>2锅炉质量安全风险管控清单（锅炉安装（含修理、改造）单位）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3压力容器质量安全风险管控清单（压力容器设计单位）</w:t>
      </w:r>
    </w:p>
    <w:p>
      <w:pPr>
        <w:topLinePunct/>
        <w:snapToGrid w:val="0"/>
        <w:spacing w:line="500" w:lineRule="exact"/>
        <w:ind w:right="-382" w:rightChars="-182"/>
        <w:jc w:val="left"/>
        <w:rPr>
          <w:rFonts w:ascii="仿宋_GB2312" w:hAnsi="Times New Roman" w:eastAsia="仿宋_GB2312" w:cs="仿宋"/>
          <w:sz w:val="30"/>
          <w:szCs w:val="30"/>
        </w:rPr>
      </w:pPr>
      <w:r>
        <w:rPr>
          <w:rFonts w:hint="eastAsia" w:ascii="仿宋_GB2312" w:hAnsi="Times New Roman" w:eastAsia="仿宋_GB2312" w:cs="仿宋"/>
          <w:sz w:val="30"/>
          <w:szCs w:val="30"/>
        </w:rPr>
        <w:t>4压力容器质量安全风险管控清单（压力容器制造（含安装、修理、改造）单位）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5气瓶质量安全风险管控清单（气瓶制造单位）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6压力管道质量安全风险管控清单（压力管道设计单位）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7压力管道质量安全风险管控清单（压力管道元件（含安全附件）制造单位）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8压力管道质量安全风险管控清单（压力管道安装（含修理、改造）单位）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9电梯质量安全风险管控清单（电梯制造（含安装、修理、改造）单位）</w:t>
      </w:r>
    </w:p>
    <w:p>
      <w:pPr>
        <w:spacing w:line="500" w:lineRule="exact"/>
        <w:rPr>
          <w:rFonts w:ascii="仿宋_GB2312" w:hAnsi="Times New Roman" w:eastAsia="仿宋_GB2312" w:cs="仿宋"/>
          <w:sz w:val="30"/>
          <w:szCs w:val="30"/>
        </w:rPr>
      </w:pPr>
      <w:r>
        <w:rPr>
          <w:rFonts w:hint="eastAsia" w:ascii="仿宋_GB2312" w:hAnsi="Times New Roman" w:eastAsia="仿宋_GB2312" w:cs="仿宋"/>
          <w:sz w:val="30"/>
          <w:szCs w:val="30"/>
        </w:rPr>
        <w:t>10电梯质量安全风险管控清单（电梯安装（含修理）单位）</w:t>
      </w:r>
    </w:p>
    <w:p>
      <w:pPr>
        <w:topLinePunct/>
        <w:snapToGrid w:val="0"/>
        <w:spacing w:line="500" w:lineRule="exact"/>
        <w:ind w:right="-382" w:rightChars="-182"/>
        <w:jc w:val="left"/>
        <w:rPr>
          <w:rFonts w:ascii="仿宋_GB2312" w:hAnsi="Times New Roman" w:eastAsia="仿宋_GB2312" w:cs="仿宋"/>
          <w:sz w:val="30"/>
          <w:szCs w:val="30"/>
        </w:rPr>
      </w:pPr>
      <w:r>
        <w:rPr>
          <w:rFonts w:hint="eastAsia" w:ascii="仿宋_GB2312" w:hAnsi="Times New Roman" w:eastAsia="仿宋_GB2312" w:cs="仿宋"/>
          <w:sz w:val="30"/>
          <w:szCs w:val="30"/>
        </w:rPr>
        <w:t>11起重机械质量安全风险管控清单（起重机械制造（含安装、修理、改造）单位）</w:t>
      </w:r>
    </w:p>
    <w:p>
      <w:pPr>
        <w:spacing w:line="500" w:lineRule="exact"/>
        <w:jc w:val="left"/>
        <w:rPr>
          <w:rFonts w:hint="eastAsia" w:ascii="仿宋_GB2312" w:hAnsi="Times New Roman" w:eastAsia="仿宋_GB2312" w:cs="仿宋"/>
          <w:sz w:val="30"/>
          <w:szCs w:val="30"/>
        </w:rPr>
      </w:pPr>
      <w:r>
        <w:rPr>
          <w:rFonts w:hint="eastAsia" w:ascii="仿宋_GB2312" w:hAnsi="Times New Roman" w:eastAsia="仿宋_GB2312" w:cs="仿宋"/>
          <w:sz w:val="30"/>
          <w:szCs w:val="30"/>
        </w:rPr>
        <w:t>12起重机械质量安全风险管控清单（起重机械安装（含修理）单位）</w:t>
      </w:r>
    </w:p>
    <w:p>
      <w:pPr>
        <w:spacing w:line="500" w:lineRule="exact"/>
        <w:jc w:val="left"/>
        <w:rPr>
          <w:rFonts w:hint="eastAsia" w:ascii="仿宋_GB2312" w:hAnsi="Times New Roman" w:eastAsia="仿宋_GB2312" w:cs="仿宋"/>
          <w:sz w:val="30"/>
          <w:szCs w:val="30"/>
        </w:rPr>
      </w:pPr>
      <w:r>
        <w:rPr>
          <w:rFonts w:hint="eastAsia" w:ascii="仿宋_GB2312" w:hAnsi="Times New Roman" w:eastAsia="仿宋_GB2312" w:cs="仿宋"/>
          <w:sz w:val="30"/>
          <w:szCs w:val="30"/>
        </w:rPr>
        <w:t>13客运索道质量安全风险管控清单（客运索道制造（含安装、修理、改造）单位）</w:t>
      </w:r>
    </w:p>
    <w:p>
      <w:pPr>
        <w:pStyle w:val="2"/>
        <w:spacing w:after="0"/>
        <w:ind w:firstLine="0" w:firstLineChars="0"/>
        <w:rPr>
          <w:lang w:val="en-US" w:bidi="ar-SA"/>
        </w:rPr>
      </w:pPr>
      <w:r>
        <w:rPr>
          <w:rFonts w:hint="eastAsia" w:ascii="仿宋_GB2312" w:hAnsi="Times New Roman" w:eastAsia="仿宋_GB2312" w:cs="仿宋"/>
          <w:sz w:val="30"/>
          <w:szCs w:val="30"/>
        </w:rPr>
        <w:t>14客运索道质量安全风险管控清单（客运索道安装（含修理）单位）</w:t>
      </w:r>
    </w:p>
    <w:p>
      <w:pPr>
        <w:spacing w:line="500" w:lineRule="exact"/>
        <w:ind w:right="-141" w:rightChars="-67"/>
        <w:jc w:val="left"/>
        <w:rPr>
          <w:rFonts w:ascii="仿宋_GB2312" w:hAnsi="Times New Roman" w:eastAsia="仿宋_GB2312" w:cs="仿宋"/>
          <w:sz w:val="30"/>
          <w:szCs w:val="30"/>
        </w:rPr>
      </w:pPr>
      <w:r>
        <w:rPr>
          <w:rFonts w:hint="eastAsia" w:ascii="仿宋_GB2312" w:hAnsi="Times New Roman" w:eastAsia="仿宋_GB2312" w:cs="仿宋"/>
          <w:sz w:val="30"/>
          <w:szCs w:val="30"/>
        </w:rPr>
        <w:t>15大型游乐设施质量安全风险管控清单（大型游乐设施制造（含安装、修理、改造）单位））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16大型游乐设施质量安全风险管控清单（大型游乐设施安装（含修理）单位）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17</w:t>
      </w:r>
      <w:r>
        <w:rPr>
          <w:rFonts w:ascii="仿宋_GB2312" w:hAnsi="Times New Roman" w:eastAsia="仿宋_GB2312" w:cs="仿宋"/>
          <w:sz w:val="30"/>
          <w:szCs w:val="30"/>
        </w:rPr>
        <w:t>场车</w:t>
      </w:r>
      <w:r>
        <w:rPr>
          <w:rFonts w:hint="eastAsia" w:ascii="仿宋_GB2312" w:hAnsi="Times New Roman" w:eastAsia="仿宋_GB2312" w:cs="仿宋"/>
          <w:sz w:val="30"/>
          <w:szCs w:val="30"/>
        </w:rPr>
        <w:t>质量安全风险管控清单（</w:t>
      </w:r>
      <w:r>
        <w:rPr>
          <w:rFonts w:hint="eastAsia" w:ascii="Times New Roman" w:hAnsi="Times New Roman" w:eastAsia="仿宋_GB2312" w:cs="仿宋"/>
          <w:sz w:val="30"/>
          <w:szCs w:val="30"/>
          <w:lang w:val="zh-TW"/>
        </w:rPr>
        <w:t>场车制造（含修理、改造）单位</w:t>
      </w:r>
      <w:r>
        <w:rPr>
          <w:rFonts w:hint="eastAsia" w:ascii="仿宋_GB2312" w:hAnsi="Times New Roman" w:eastAsia="仿宋_GB2312" w:cs="仿宋"/>
          <w:sz w:val="30"/>
          <w:szCs w:val="30"/>
        </w:rPr>
        <w:t>）</w:t>
      </w:r>
    </w:p>
    <w:p>
      <w:pPr>
        <w:spacing w:line="500" w:lineRule="exact"/>
        <w:jc w:val="left"/>
        <w:rPr>
          <w:rFonts w:hint="eastAsia" w:ascii="仿宋_GB2312" w:hAnsi="Times New Roman" w:eastAsia="仿宋_GB2312" w:cs="仿宋"/>
          <w:sz w:val="30"/>
          <w:szCs w:val="30"/>
        </w:rPr>
      </w:pPr>
      <w:r>
        <w:rPr>
          <w:rFonts w:hint="eastAsia" w:ascii="仿宋_GB2312" w:hAnsi="Times New Roman" w:eastAsia="仿宋_GB2312" w:cs="仿宋"/>
          <w:sz w:val="30"/>
          <w:szCs w:val="30"/>
        </w:rPr>
        <w:t>18</w:t>
      </w:r>
      <w:r>
        <w:rPr>
          <w:rFonts w:ascii="仿宋_GB2312" w:hAnsi="Times New Roman" w:eastAsia="仿宋_GB2312" w:cs="仿宋"/>
          <w:sz w:val="30"/>
          <w:szCs w:val="30"/>
        </w:rPr>
        <w:t>场车</w:t>
      </w:r>
      <w:r>
        <w:rPr>
          <w:rFonts w:hint="eastAsia" w:ascii="仿宋_GB2312" w:hAnsi="Times New Roman" w:eastAsia="仿宋_GB2312" w:cs="仿宋"/>
          <w:sz w:val="30"/>
          <w:szCs w:val="30"/>
        </w:rPr>
        <w:t>质量安全风险管控清单（</w:t>
      </w:r>
      <w:r>
        <w:rPr>
          <w:rFonts w:hint="eastAsia" w:ascii="Times New Roman" w:hAnsi="Times New Roman" w:eastAsia="仿宋_GB2312" w:cs="仿宋"/>
          <w:sz w:val="30"/>
          <w:szCs w:val="30"/>
          <w:lang w:val="zh-TW"/>
        </w:rPr>
        <w:t>场车</w:t>
      </w:r>
      <w:r>
        <w:rPr>
          <w:rFonts w:hint="eastAsia" w:ascii="仿宋_GB2312" w:hAnsi="Times New Roman" w:eastAsia="仿宋_GB2312" w:cs="仿宋"/>
          <w:sz w:val="30"/>
          <w:szCs w:val="30"/>
        </w:rPr>
        <w:t>修理单位）</w:t>
      </w:r>
    </w:p>
    <w:p>
      <w:pPr>
        <w:spacing w:line="500" w:lineRule="exact"/>
        <w:jc w:val="left"/>
        <w:rPr>
          <w:rFonts w:hint="eastAsia" w:ascii="仿宋_GB2312" w:hAnsi="Times New Roman" w:eastAsia="仿宋_GB2312" w:cs="仿宋"/>
          <w:b/>
          <w:sz w:val="30"/>
          <w:szCs w:val="30"/>
          <w:lang w:eastAsia="zh-CN"/>
        </w:rPr>
      </w:pPr>
    </w:p>
    <w:p>
      <w:pPr>
        <w:spacing w:line="500" w:lineRule="exact"/>
        <w:jc w:val="left"/>
        <w:rPr>
          <w:rFonts w:hint="eastAsia" w:ascii="仿宋_GB2312" w:hAnsi="Times New Roman" w:eastAsia="仿宋_GB2312" w:cs="仿宋"/>
          <w:sz w:val="30"/>
          <w:szCs w:val="30"/>
        </w:rPr>
      </w:pPr>
      <w:r>
        <w:rPr>
          <w:rFonts w:hint="eastAsia" w:ascii="仿宋_GB2312" w:hAnsi="Times New Roman" w:eastAsia="仿宋_GB2312" w:cs="仿宋"/>
          <w:b/>
          <w:sz w:val="30"/>
          <w:szCs w:val="30"/>
          <w:lang w:eastAsia="zh-CN"/>
        </w:rPr>
        <w:t>二、附录（清单例表）</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附录A1 锅炉质量安全风险管控清单（锅炉制造（含安装、修理、改造）单位）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附录A2 锅炉质量安全风险管控清单（锅炉安装（含修理、改造）单位）</w:t>
      </w:r>
    </w:p>
    <w:p>
      <w:pPr>
        <w:topLinePunct/>
        <w:snapToGrid w:val="0"/>
        <w:spacing w:line="500" w:lineRule="exact"/>
        <w:ind w:right="-382" w:rightChars="-182"/>
        <w:jc w:val="left"/>
        <w:rPr>
          <w:rFonts w:ascii="仿宋_GB2312" w:hAnsi="Times New Roman" w:eastAsia="仿宋_GB2312" w:cs="仿宋"/>
          <w:sz w:val="30"/>
          <w:szCs w:val="30"/>
        </w:rPr>
      </w:pPr>
      <w:r>
        <w:rPr>
          <w:rFonts w:hint="eastAsia" w:ascii="仿宋_GB2312" w:hAnsi="Times New Roman" w:eastAsia="仿宋_GB2312" w:cs="仿宋"/>
          <w:sz w:val="30"/>
          <w:szCs w:val="30"/>
        </w:rPr>
        <w:t>附录A3 压力容器质量安全风险管控清单（压力容器设计单位）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附录A4 压力容器质量安全风险管控清单（压力容器制造（含安装、修理、改造）单位）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附录A5 气瓶质量安全风险管控清单（气瓶制造单位）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附录A6 压力管道质量安全风险管控清单（压力管道设计单位）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附录A7 压力管道质量安全风险管控清单（压力管道元件（含安全附件）制造单位）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附录A8 压力管道质量安全风险管控清单（压力管道安装（含修理、改造）单位）</w:t>
      </w:r>
    </w:p>
    <w:p>
      <w:pPr>
        <w:spacing w:line="500" w:lineRule="exact"/>
        <w:jc w:val="left"/>
        <w:rPr>
          <w:rFonts w:ascii="仿宋_GB2312" w:hAnsi="Times New Roman" w:eastAsia="仿宋_GB2312" w:cs="仿宋"/>
          <w:sz w:val="28"/>
          <w:szCs w:val="28"/>
        </w:rPr>
      </w:pPr>
      <w:r>
        <w:rPr>
          <w:rFonts w:hint="eastAsia" w:ascii="仿宋_GB2312" w:hAnsi="Times New Roman" w:eastAsia="仿宋_GB2312" w:cs="仿宋"/>
          <w:sz w:val="30"/>
          <w:szCs w:val="30"/>
        </w:rPr>
        <w:t>附录A9 电梯质量安全风险管控清单（电梯制造（含安装、修理、改造）单位）</w:t>
      </w:r>
    </w:p>
    <w:p>
      <w:pPr>
        <w:spacing w:line="500" w:lineRule="exact"/>
        <w:rPr>
          <w:rFonts w:ascii="仿宋_GB2312" w:hAnsi="Times New Roman" w:eastAsia="仿宋_GB2312" w:cs="仿宋"/>
          <w:sz w:val="30"/>
          <w:szCs w:val="30"/>
        </w:rPr>
      </w:pPr>
      <w:r>
        <w:rPr>
          <w:rFonts w:hint="eastAsia" w:ascii="仿宋_GB2312" w:hAnsi="Times New Roman" w:eastAsia="仿宋_GB2312" w:cs="仿宋"/>
          <w:sz w:val="30"/>
          <w:szCs w:val="30"/>
        </w:rPr>
        <w:t>附录A10 电梯质量安全风险管控清单（电梯安装（含修理）单位）</w:t>
      </w:r>
    </w:p>
    <w:p>
      <w:pPr>
        <w:topLinePunct/>
        <w:snapToGrid w:val="0"/>
        <w:spacing w:line="500" w:lineRule="exact"/>
        <w:ind w:right="-382" w:rightChars="-182"/>
        <w:jc w:val="left"/>
        <w:rPr>
          <w:rFonts w:ascii="仿宋_GB2312" w:hAnsi="Times New Roman" w:eastAsia="仿宋_GB2312" w:cs="仿宋"/>
          <w:sz w:val="30"/>
          <w:szCs w:val="30"/>
        </w:rPr>
      </w:pPr>
      <w:r>
        <w:rPr>
          <w:rFonts w:hint="eastAsia" w:ascii="仿宋_GB2312" w:hAnsi="Times New Roman" w:eastAsia="仿宋_GB2312" w:cs="仿宋"/>
          <w:sz w:val="30"/>
          <w:szCs w:val="30"/>
        </w:rPr>
        <w:t>附录A11 起重机械质量安全风险管控清单（起重机械制造（含安装、修理、改造）单位）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附录A12 起重机械质量安全风险管控清单（起重机械安装（含修理）单位）</w:t>
      </w:r>
    </w:p>
    <w:p>
      <w:pPr>
        <w:spacing w:line="500" w:lineRule="exact"/>
        <w:jc w:val="left"/>
        <w:rPr>
          <w:rFonts w:hint="eastAsia" w:ascii="仿宋_GB2312" w:hAnsi="Times New Roman" w:eastAsia="仿宋_GB2312" w:cs="仿宋"/>
          <w:sz w:val="30"/>
          <w:szCs w:val="30"/>
        </w:rPr>
      </w:pPr>
      <w:r>
        <w:rPr>
          <w:rFonts w:hint="eastAsia" w:ascii="仿宋_GB2312" w:hAnsi="Times New Roman" w:eastAsia="仿宋_GB2312" w:cs="仿宋"/>
          <w:sz w:val="30"/>
          <w:szCs w:val="30"/>
        </w:rPr>
        <w:t>附录A13 客运索道质量安全风险管控清单（客运索道制造（含安装、修理、改造）单位）</w:t>
      </w:r>
    </w:p>
    <w:p>
      <w:pPr>
        <w:pStyle w:val="2"/>
        <w:spacing w:after="0" w:line="500" w:lineRule="exact"/>
        <w:ind w:firstLine="0" w:firstLineChars="0"/>
        <w:rPr>
          <w:lang w:val="en-US" w:bidi="ar-SA"/>
        </w:rPr>
      </w:pPr>
      <w:r>
        <w:rPr>
          <w:rFonts w:hint="eastAsia" w:ascii="仿宋_GB2312" w:hAnsi="Times New Roman" w:eastAsia="仿宋_GB2312" w:cs="仿宋"/>
          <w:sz w:val="30"/>
          <w:szCs w:val="30"/>
        </w:rPr>
        <w:t>附录A14客运索道质量安全风险管控清单（客运索道安装（含修理）单位）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附录A15 大型游乐设施质量安全风险管控清单（大型游乐设施制造（含安装、修理、改造）单位）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附录A16 大型游乐设施质量安全风险管控清单（大型游乐设施安装（含修理）单位）</w:t>
      </w:r>
    </w:p>
    <w:p>
      <w:pPr>
        <w:spacing w:line="500" w:lineRule="exact"/>
        <w:ind w:right="-141" w:rightChars="-67"/>
        <w:jc w:val="left"/>
        <w:rPr>
          <w:rFonts w:ascii="仿宋_GB2312" w:hAnsi="Times New Roman" w:eastAsia="仿宋_GB2312" w:cs="仿宋"/>
          <w:sz w:val="30"/>
          <w:szCs w:val="30"/>
        </w:rPr>
      </w:pPr>
      <w:r>
        <w:rPr>
          <w:rFonts w:hint="eastAsia" w:ascii="仿宋_GB2312" w:hAnsi="Times New Roman" w:eastAsia="仿宋_GB2312" w:cs="仿宋"/>
          <w:sz w:val="30"/>
          <w:szCs w:val="30"/>
        </w:rPr>
        <w:t xml:space="preserve">附录A17 </w:t>
      </w:r>
      <w:r>
        <w:rPr>
          <w:rFonts w:ascii="仿宋_GB2312" w:hAnsi="Times New Roman" w:eastAsia="仿宋_GB2312" w:cs="仿宋"/>
          <w:sz w:val="30"/>
          <w:szCs w:val="30"/>
        </w:rPr>
        <w:t>场车</w:t>
      </w:r>
      <w:r>
        <w:rPr>
          <w:rFonts w:hint="eastAsia" w:ascii="仿宋_GB2312" w:hAnsi="Times New Roman" w:eastAsia="仿宋_GB2312" w:cs="仿宋"/>
          <w:sz w:val="30"/>
          <w:szCs w:val="30"/>
        </w:rPr>
        <w:t>质量安全风险管控清单（场车制造（含修理、改造）单位）</w:t>
      </w:r>
    </w:p>
    <w:p>
      <w:pPr>
        <w:rPr>
          <w:rFonts w:hint="eastAsia" w:ascii="Times New Roman" w:hAnsi="Times New Roman" w:eastAsia="仿宋_GB2312" w:cs="仿宋"/>
          <w:b/>
          <w:bCs/>
          <w:sz w:val="44"/>
          <w:szCs w:val="44"/>
          <w:lang w:val="zh-TW"/>
        </w:rPr>
      </w:pPr>
      <w:r>
        <w:rPr>
          <w:rFonts w:hint="eastAsia" w:ascii="仿宋_GB2312" w:hAnsi="Times New Roman" w:eastAsia="仿宋_GB2312" w:cs="仿宋"/>
          <w:sz w:val="30"/>
          <w:szCs w:val="30"/>
        </w:rPr>
        <w:t xml:space="preserve">附录A18 </w:t>
      </w:r>
      <w:r>
        <w:rPr>
          <w:rFonts w:ascii="仿宋_GB2312" w:hAnsi="Times New Roman" w:eastAsia="仿宋_GB2312" w:cs="仿宋"/>
          <w:sz w:val="30"/>
          <w:szCs w:val="30"/>
        </w:rPr>
        <w:t>场车</w:t>
      </w:r>
      <w:r>
        <w:rPr>
          <w:rFonts w:hint="eastAsia" w:ascii="仿宋_GB2312" w:hAnsi="Times New Roman" w:eastAsia="仿宋_GB2312" w:cs="仿宋"/>
          <w:sz w:val="30"/>
          <w:szCs w:val="30"/>
        </w:rPr>
        <w:t>质量安全风险管控清单（场车修理单位）</w:t>
      </w:r>
    </w:p>
    <w:p>
      <w:pPr>
        <w:rPr>
          <w:rFonts w:hint="eastAsia"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br w:type="page"/>
      </w: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锅炉质量安全风险管控清单</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〔锅炉制造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为建立并落实锅炉制造单位质量安全主体责任的长效机制，建立健全日管控、周排查、月调度工作制度，结合本单位实际情况，制定本清单。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本单位质量安全风险主要存在于锅炉设计、材料与零部件、作业（</w:t>
      </w:r>
      <w:r>
        <w:rPr>
          <w:rFonts w:hint="eastAsia" w:ascii="Times New Roman" w:hAnsi="Times New Roman" w:eastAsia="仿宋_GB2312" w:cs="仿宋"/>
          <w:sz w:val="32"/>
          <w:szCs w:val="32"/>
        </w:rPr>
        <w:t>工艺</w:t>
      </w:r>
      <w:r>
        <w:rPr>
          <w:rFonts w:hint="eastAsia" w:ascii="Times New Roman" w:hAnsi="Times New Roman" w:eastAsia="仿宋_GB2312" w:cs="仿宋"/>
          <w:sz w:val="32"/>
          <w:szCs w:val="32"/>
          <w:lang w:val="zh-TW"/>
        </w:rPr>
        <w:t>）、焊接、热处理、无损检测、理化检验、检验与试验、生产设备和检验试验装置、人员管理以及执行特种设备许可制度等环节；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设计风险至少包括以下几个方面：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（一）产品设计的依据不符合要求；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（二）未按规定对设计文件修改、外来设计文件进行控制；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（三）设计文件未经责任人员审查确认，未经设计文件鉴定机构鉴定用于生产。</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材料与零部件风险至少包括以下几个方面：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（一）未按规定对受委托方实施质量控制；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（二）未按规定进行材料与零部件验收（</w:t>
      </w:r>
      <w:r>
        <w:rPr>
          <w:rFonts w:hint="eastAsia" w:ascii="Times New Roman" w:hAnsi="Times New Roman" w:eastAsia="仿宋_GB2312" w:cs="仿宋"/>
          <w:sz w:val="32"/>
          <w:szCs w:val="32"/>
        </w:rPr>
        <w:t>复验</w:t>
      </w:r>
      <w:r>
        <w:rPr>
          <w:rFonts w:hint="eastAsia" w:ascii="Times New Roman" w:hAnsi="Times New Roman" w:eastAsia="仿宋_GB2312" w:cs="仿宋"/>
          <w:sz w:val="32"/>
          <w:szCs w:val="32"/>
          <w:lang w:val="zh-TW"/>
        </w:rPr>
        <w:t>）、材料标识、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存放、保管、领用和使用控制；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（三）材料代用手续不全。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作业（</w:t>
      </w:r>
      <w:r>
        <w:rPr>
          <w:rFonts w:hint="eastAsia" w:ascii="Times New Roman" w:hAnsi="Times New Roman" w:eastAsia="仿宋_GB2312" w:cs="仿宋"/>
          <w:sz w:val="32"/>
          <w:szCs w:val="32"/>
        </w:rPr>
        <w:t>工艺</w:t>
      </w:r>
      <w:r>
        <w:rPr>
          <w:rFonts w:hint="eastAsia" w:ascii="Times New Roman" w:hAnsi="Times New Roman" w:eastAsia="仿宋_GB2312" w:cs="仿宋"/>
          <w:sz w:val="32"/>
          <w:szCs w:val="32"/>
          <w:lang w:val="zh-TW"/>
        </w:rPr>
        <w:t>）风险至少包括以下几个方面：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（一）未对设计图纸的工艺性进行审查；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（二）未按规定制定通用、专用文件和技术交底；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（三）未按规定对生产工艺执行情况进行检查；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（四）生产用工装、模具的管理不当。</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焊接风险至少包括以下几个方面：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（一）未按规定对焊接人员、焊接材料、焊接过程进行管理、控制；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（二）未按规定对焊接试板控制；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（三）焊接工艺评定不符合要求；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（四）未按规定对焊缝返修进行控制。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热处理风险至少包括以下几个方面：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（一）热处理工艺不符合要求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（二）未按规定对热处理设备、过程、记录等进行控制；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（三）未按规定对热处理外委进行控制。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无损检测风险至少包括以下几个方面：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（一）无损检测通用工艺、专用工艺不符合要求；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（二）未按规定对无损检测人员管理、无损检测仪器及试块、无损检测过程、无损检测记录、报告、无损检测外委进行控制。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理化检验风险至少包括以下几个方面：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（一）理化检验人员未经培训上岗；</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（二）理化检验的试样加工及试样检测不符合要求；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（三）理化检验方法、操作过程、记录和报告不符合要求；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（四）未按规定对理化检验外委进行控制。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检验与试验风险至少包括以下几个方面：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（二）未按规定对检验与试验条件、过程检验、最终检验、检验与试验状态、检验试验记录和报告进行控制；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（三）有型式试验或其他特殊试验要求的产品，未按规定进行控制。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生产设备和检验与试验装置风险至少包括以下几个方面：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（一）生产设备和检验与试验装置的采购、验收、建档、操作、维护、使用环境、检定校准、检修、封存以及报废等的控制不符合要求；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（二）生产设备和检验与试验装置档案管理不符合要求；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（三）生产设备和检验与试验装置状态控制，包括生产设备使用状态标识，检验与试验装置检定校准标识，法定要求检验的生产设备的检验报告等不符合要求。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人员管理风险至少包括以下几个方面：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第十三条 执行特种设备许可制度风险至少包括以下几个方面：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第十四条 其他来自政府监管部门的监督、通报、预警，投诉举报和舆情信息等动态风险。</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第十五条 本单位根据上述规定制定了《锅炉质量安全风险管控清单》（例表见附录A1），当生产的锅炉类别、型号等发生改变可能导致风险指标产生变化时，需对清单及时进行调整。</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锅炉质量安全风险管控清单</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〔锅炉安装（含修理、改造）单位〕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为建立并落实锅炉安装（含修理、改造）单位质量安全主体责任的长效机制，建立健全日管控、周排查、月调度工作制度，结合本单位实际情况，制定本清单。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本单位质量安全风险主要存在于锅炉施工过程中的材料与零部件、作业</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en-US" w:eastAsia="zh-CN"/>
        </w:rPr>
        <w:t>工艺</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zh-TW"/>
        </w:rPr>
        <w:t>、焊接、热处理、无损检测、理化检验、检验与试验、施工设备和检验试验装置、起重、筑炉、人员管理以及执行特种设备许可制度等环节；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材料与零部件风险至少包括以下几个方面：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（一）未按规定对受委托方实施质量控制；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（二）未按规定进行材料与零部件验收</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en-US" w:eastAsia="zh-CN"/>
        </w:rPr>
        <w:t>复验</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zh-TW"/>
        </w:rPr>
        <w:t>、材料标识、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存放、保管、领用和使用控制；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（三）材料变更手续不全。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作业</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en-US" w:eastAsia="zh-CN"/>
        </w:rPr>
        <w:t>工艺</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zh-TW"/>
        </w:rPr>
        <w:t>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（一）未按规定进行图纸会审；</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（二）未按规定编制锅炉安装（含改造、修理）施工方案等通用、专用的作业</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en-US" w:eastAsia="zh-CN"/>
        </w:rPr>
        <w:t>工艺</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zh-TW"/>
        </w:rPr>
        <w:t>文件，并进行施工技术交底；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（三）三未按规定对作业(工艺)进行检查；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（四）施工用工装、模具的管理不当。</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焊接风险至少包括以下几个方面：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（一）未按规定对焊接人员、焊接材料、焊接过程进行管理、控制；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（二）焊接工艺评定不符合要求；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（三）未按规定对焊缝返修进行控制。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热处理风险至少包括以下几个方面：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（一）热处理工艺不符合要求；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（二）未按规定对热处理设备、过程、记录等进行控制；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（三）未按规定对热处理外委进行控制；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无损检测风险至少包括以下几个方面：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（一）无损检测通用工艺、专用工艺不符合要求；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（二）未按规定对无损检测人员管理、无损检测仪器及试块、无损检测过程、无损检测记录、报告、无损检测外委进行控制。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理化检验风险至少包括以下几个方面：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（一）理化检验人员未经培训上岗；</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（二）理化检验的试样加工及试样检测不符合要求；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（三）理化检验方法、操作过程、记录和报告不符合要求；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（四）未按规定对理化检验外委进行控制。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检验与试验风险至少包括以下几个方面：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（二）未按规定对检验与试验条件、过程检验、最终检验、检验与试验状态、检验试验记录和报告进行控制；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施工设备和检验与试验装置风险至少包括以下几个方面：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（一）施工设备和检验与试验装置的采购、验收、建档、操作、维护、使用环境、检定校准、检修、封存以及报废等的控制不符合要求；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（二）施工设备和检验与试验装置档案管理不符合要求；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（三）施工设备和检验与试验装置状态控制，包括设备使用状态标识，检验与试验装置检定校准标识，法定要求检验的生产设备的检验报告等不符合要求。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起重风险至少包括以下几个方面：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（一）未按规定制定起重操作规范；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（二）起重人员未按规定持证上岗；</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（三）起重作业过程不符合相关要求。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筑炉风险至少包括以下几个方面：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（一）未制定筑炉作业指导书；</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（二）未按规定进行筑炉作业；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（三）未按规定进行检查和记录。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第十三条 人员管理风险至少包括以下几个方面：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 第十四条 执行特种设备许可制度风险至少包括以下几个方面：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   第十五条 其他来自政府监管部门的监督、通报、预警，投诉举报和舆情信息等动态风险。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第十六条 本单位根据上述规定制定了《锅炉质量安全风险管控清单》（例表见附录A2），当安装（含修理、改造）的锅炉类别、型号等发生改变可能导致风险指标产生变化时，需对清单及时进行调整。</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压力容器质量安全风险管控清单</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（压力容器设计单位）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为建立并落实压力容器设计质量安全主体责任的长效机制，建立健全日管控、周排查、月调度工作制度，结合本单位实际情况，特制定本清单。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本单位质量安全风险主要存在于设计资质、设计许可专用印章、设计条件输入、设计文件和设计文件输出、人员管理以及执行特种设备许可制度等环节。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设计资质风险至少包括：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（一）未具有相应级别的压力容器设计资质；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（二）压力容器设计人员未具有相应级别的压力容器设计资质。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设计许可专用印章风险至少包括：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（一）压力容器设计许可专用印章未设置专人管理；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（二）压力容器设计许可专用印章使用未经过批准。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设计条件输入风险至少包括：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（一）压力容器使用环境条件不正确；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（二）压力容器工艺条件不准确。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设计文件风险至少包括：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（一）压力容器设计使用的法规、标准和规范不准确；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（二）设计过程未准确执行质量控制文件的要求。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设计文件输出风险至少包括：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（一）压力容器设计文件不符合法规、标准和规范要求；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（二）压力容器设计文件的签署不符合法规要求；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（三）设计变更不符合规范要求。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人员管理风险至少包括以下几个方面：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（一）未对人员培训的要求、内容、计划和实施等作出规定；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执行特种设备许可制度风险至少包括以下几个方面：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其他来自政府监管部门的监督、通报、预警，投诉举报和舆情信息等动态风险。</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本单位根据上述规定制定了《压力容器设计质量安全风险管控清单》（例表见附录A3），当设计的压力容器类别、品种等发生改变可能导致风险指标发生变化时，需对清单及时进行调整。</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压力容器质量安全风险管控清单</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〔压力容器制造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为建立并落实压力容器制造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质量安全主体责任的长效机制，建立健全日管控、周排查、月调度工作制度，结合本单位实际情况，特制定本清单。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质量计划、设计控制、材料与零部件控制、工艺控制、焊接控制、热处理控制、无损检测控制、理化检验控制、检验与试验控制、生产设备和检验与试验装置控制、人员管理以及执行特种设备许可制度等环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质量计划风险主要指质量计划的编制和实施未满足许可范围特性和单位实际情况。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设计控制风险至少包括：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（一）设计单位未具有相应级别的压力容器设计资质；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（二）发生设计变更（含材料代用）时，未按相关规定经相应设计资质单位确认；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w:t>
      </w:r>
      <w:r>
        <w:rPr>
          <w:rFonts w:hint="eastAsia" w:ascii="Times New Roman" w:hAnsi="Times New Roman" w:eastAsia="仿宋_GB2312" w:cs="仿宋"/>
          <w:sz w:val="32"/>
          <w:szCs w:val="32"/>
          <w:lang w:val="zh-TW"/>
        </w:rPr>
        <w:tab/>
      </w:r>
      <w:r>
        <w:rPr>
          <w:rFonts w:hint="eastAsia" w:ascii="Times New Roman" w:hAnsi="Times New Roman" w:eastAsia="仿宋_GB2312" w:cs="仿宋"/>
          <w:sz w:val="32"/>
          <w:szCs w:val="32"/>
          <w:lang w:val="zh-TW"/>
        </w:rPr>
        <w:t xml:space="preserve">设计控制责任人未有效履职。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材料与零部件控制风险至少包括：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（一）材料质量证明文件不符合相应规定；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（二）未按规定进行材料复验；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（三）未按相应规定进行材料标识；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（四）未按相应规定进行材料存储；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（五）未按规定发放领用材料并做好相应记录；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（六）材料控制责任人未有效履职。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工艺控制风险至少包括：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（一）通用或专用工艺文件不符合相应规定；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（二）未定期检查工艺执行情况；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（三）工装模具未按规定做好使用管理检查并记录；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（四）工艺控制责任人未有效履职。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焊接控制风险至少包括：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（一）焊工是未持证或超项目焊接；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（二）焊接工艺未能覆盖产品制造要求；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（三）未及时规范填写施焊记录；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（四）未按规定进行焊缝返修；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（五）焊材管理不符合规定；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（六）焊接控制责任人未有效履职。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热处理控制风险至少包括：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（一）热处理工艺文件不符合相应规定；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（二）热处理设备不符合要求；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（三）热处理记录和报告不齐全或不规范；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（四）热处理控制责任人未有效履职。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无损检测控制风险至少包括：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（一）无损检测通用或专用工艺文件不符合相应规定；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（二）无损检测人员资质不满足要求；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（三）设备、仪器和试块不满足相应检测要求；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（四）检测状态和时机不满足工艺要求；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（六）无损检测控制责任人未有效履职。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理化检验控制风险至少包括：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（一）理化检验人员未经培训合格；</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（二）仪器和设备不满足相应检测要求；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（三）理化试样不符合要求；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w:t>
      </w:r>
      <w:r>
        <w:rPr>
          <w:rFonts w:hint="eastAsia" w:ascii="Times New Roman" w:hAnsi="Times New Roman" w:eastAsia="仿宋_GB2312" w:cs="仿宋"/>
          <w:sz w:val="32"/>
          <w:szCs w:val="32"/>
          <w:lang w:val="zh-TW"/>
        </w:rPr>
        <w:tab/>
      </w:r>
      <w:r>
        <w:rPr>
          <w:rFonts w:hint="eastAsia" w:ascii="Times New Roman" w:hAnsi="Times New Roman" w:eastAsia="仿宋_GB2312" w:cs="仿宋"/>
          <w:sz w:val="32"/>
          <w:szCs w:val="32"/>
          <w:lang w:val="zh-TW"/>
        </w:rPr>
        <w:t>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（五）理化检验控制责任人未有效履职。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检验与试验控制风险至少包括：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（二）检验与试验条件和状态不满足工艺要求；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（三）检验与试验记录和报告不齐全或不规范；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（四）检验与试验控制责任人未有效履职。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生产设备和检验与试验装置控制风险至少包括：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（一）设备状态标识不规范；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（二）仪器设备未按规定进行检定校准；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（三）生产设备和检验与试验装置控制责任人未有效履职。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第十三条 人员管理风险至少包括以下几个方面：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第十四条 执行特种设备许可制度风险至少包括以下几个方面：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第十五条 其他来自政府监管部门的监督、通报、预警，投诉举报和舆情信息等动态风险。</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第十六条 本单位根据上述规定制定了《压力容器制造质量安全风险管控清单》（例表见附录A4），当生产的压力容器类别、品种等发生改变可能导致风险指标发生变化时，需对清单及时进行调整。</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气瓶质量安全风险管控清单</w:t>
      </w:r>
    </w:p>
    <w:p>
      <w:pPr>
        <w:pStyle w:val="2"/>
        <w:spacing w:after="0" w:line="500" w:lineRule="exact"/>
        <w:ind w:firstLine="320"/>
        <w:jc w:val="center"/>
        <w:rPr>
          <w:rFonts w:ascii="Times New Roman" w:hAnsi="Times New Roman" w:eastAsia="仿宋_GB2312" w:cs="仿宋"/>
          <w:lang w:val="zh-TW" w:bidi="ar-SA"/>
        </w:rPr>
      </w:pPr>
      <w:r>
        <w:rPr>
          <w:rFonts w:hint="eastAsia" w:ascii="Times New Roman" w:hAnsi="Times New Roman" w:eastAsia="仿宋_GB2312" w:cs="仿宋"/>
          <w:lang w:val="zh-TW" w:bidi="ar-SA"/>
        </w:rPr>
        <w:t>（气瓶制造单位）</w:t>
      </w:r>
    </w:p>
    <w:p>
      <w:pPr>
        <w:topLinePunct/>
        <w:snapToGrid w:val="0"/>
        <w:spacing w:line="5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为建立并落实气瓶生产安全主体责任的长效机制，建立健全日管控、周排查、月调度工作制度，结合本单位实际情况，特制定本清单。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质量计划、设计控制、材料与零部件控制、工艺控制、焊接控制、热处理控制、无损检测控制、理化检验控制、检验与试验控制、生产设备和检验与试验装置控制、人员管理以及执行特种设备许可制度等环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质量计划风险主要指质量计划的编制和实施不满足许可范围特性和单位实际情况。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设计控制风险至少包括：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（一）设计文件未经具有相应资质的型式试验机构鉴定；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（二）设计控制责任人未有效履职。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材料与零部件控制风险至少包括：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（一）材料质量证明文件不符合相应规定；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（二）未按规定进行材料复验；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（三）未按相应规定进行材料标识；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（四）未按规定发放领用材料并做好相应记录；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（五）材料控制责任人未有效履职。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工艺控制风险至少包括：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（一）通用或专用工艺文件不符合相应规定；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（二）未定期检查工艺执行情况；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（三）工装模具未按规定做好使用管理检查并记录；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（四）工艺控制责任人未能有效履职。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焊接控制风险至少包括：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（一）焊工未持证或超项目焊接；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（二）焊接工艺未能覆盖产品制造要求；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（三）未及时规范填写施焊记录；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（四）未按规定进行焊缝返修；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（五）焊材管理不符合规定；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（六）焊接控制责任人未能有效履职。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热处理控制风险至少包括：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（一）热处理工艺文件不符合相应规定；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（二）热处理设备不符合要求；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（三）热处理记录和报告不齐全或不规范；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（四）热处理控制责任人未能有效履职。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无损检测控制风险至少包括：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（一）无损检测通用或专用工艺文件不符合相应规定；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（二）无损检测人员资质是否满足要求；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（三）设备、仪器和试块不满足相应检测要求；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（四）检测状态和时机不满足工艺要求；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（六）无损检测控制责任人未能履职。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理化检验控制风险至少包括：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（一）理化检验人员未经培训合格；</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（二）仪器和设备不满足相应检测要求；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（三）理化试样不符合要求；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w:t>
      </w:r>
      <w:r>
        <w:rPr>
          <w:rFonts w:hint="eastAsia" w:ascii="Times New Roman" w:hAnsi="Times New Roman" w:eastAsia="仿宋_GB2312" w:cs="仿宋"/>
          <w:sz w:val="32"/>
          <w:szCs w:val="32"/>
          <w:lang w:val="zh-TW"/>
        </w:rPr>
        <w:tab/>
      </w:r>
      <w:r>
        <w:rPr>
          <w:rFonts w:hint="eastAsia" w:ascii="Times New Roman" w:hAnsi="Times New Roman" w:eastAsia="仿宋_GB2312" w:cs="仿宋"/>
          <w:sz w:val="32"/>
          <w:szCs w:val="32"/>
          <w:lang w:val="zh-TW"/>
        </w:rPr>
        <w:t>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（五）理化检验控制责任人未能有效履职。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检验与试验控制风险至少包括：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（二）检验与试验条件和状态不满足工艺要求；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（三）检验与试验记录和报告不齐全或不规范；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（四）气瓶信息化标识不符合相关法规要求；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（五）有型式试验要求的，型式试验不符合相关规范要求或未能覆盖产品范围；</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（六）检验与试验控制责任人未能有效履职。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生产设备和检验与试验装置控制风险至少包括：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（一）设备状态标识不规范；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（二）仪器设备未按规定进行检定校准；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（三）生产设备和检验与试验装置控制责任人未能履职。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第十三条 人员管理风险至少包括以下几个方面：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第十四条 执行特种设备许可制度风险至少包括以下几个方面：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第十五条 其他来自政府监管部门的监督、通报、预警，投诉举报和舆情信息等动态风险。</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第十六条 本单位根据上述规定制定了《气瓶制造质量安全风险管控清单》（例表见附录A5），当生产的气瓶类别、品种、型号等发生改变可能导致风险指标发生变化时，需对清单及时进行调整。</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压力管道质量安全风险管控清单</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（压力管道设计单位）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为建立并落实压力管道设计质量安全主体责任的长效机制，建立健全日管控、周排查、月调度工作制度，结合本单位实际情况，特制定本清单。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本单位质量安全风险主要存在于设计控制、压力管道设计许可专用印章、压力管道设计条件输入、压力管道设计文件、压力管道设计文件输出、人员管理以及执行特种设备许可制度等环节。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压力管道设计资质的风险管控包括：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（一）未具有相应级别的压力管道设计资质；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（二）压力管道设计人员未具有相应级别的压力管道设计资质；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（三）压力管道设计控制责任人未有效履职。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压力管道设计许可专用印章的风险管控包括：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（一）压力管道设计许可专用印章未设置专人管理；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（二）压力管道设计许可专用印章使用未经过批准。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压力管道设计条件输入的风险管控包括：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（一）压力管道使用环境条件不正确；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（二）压力管道工艺条件不准确。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压力管道设计文件的风险管控包括：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（一）设计条件和设计准则不符合法规和标准要求；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（二）压力管道设计的使用法规、标准和规范不准确；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（三）设计过程未准确执行程序文件的要求。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压力管道设计文件输出的风险管控包括：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（一）压力管道设计文件不符合法规、标准和规范要求；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（二）压力管道设计文件的签署不符合法规要求；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（三）设计变更不符合规范要求。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人员管理风险至少包括以下几个方面：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执行特种设备许可制度风险至少包括以下几个方面：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其他来自政府监管部门的监督、通报、预警，投诉举报和舆情信息等动态风险。</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本单位根据上述规定制定了《压力管道设计质量安全风险管控清单》（例表见附录A6），当设计的压力管道类别、品种等发生改变可能导致风险指标发生变化时，需对清单及时进行调整。</w:t>
      </w: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压力管道质量安全风险管控清单</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〔压力管道元件（含安全附件）制造单位〕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为建立并落实压力管道元件（含安全附件）制造质量安全主体责任的长效机制，建立健全日管控、周排查、月调度工作制度，结合本单位实际情况，特制定本清单。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质量计划、设计控制、材料与零部件控制、工艺控制、焊接控制、热处理控制、无损检测控制、理化检验控制、检验与试验控制、生产设备和检验与试验装置控制、人员管理以及执行特种设备许可制度等环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质量计划风险主要指质量计划的编制和实施不满足许可范围特性和单位实际情况。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设计控制的风险管控包括：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（一）设计外委的，设计单位不具有相应压力管道设计资质；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（二）发生设计变更（含材料代用）时，未按相关规定经相应设计资质单位确认；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（三）设计控制责任人未有效履职。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材料与零部件控制的风险管控包括：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（一）材料质量证明文件不符合相应规定；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（二）未按规定进行材料复验；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（三）未按相应规定进行材料标识；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（四）未按相应规定进行材料存储；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（五）未按规定发放领用材料并做好相应记录；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（六）材料控制责任人未有效履职。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工艺控制的风险管控包括：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（一）通用或专用工艺文件不符合相应规定；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（二）未定期检查工艺执行情况；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（三）工装模具未按规定做好使用管理检查并记录；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（四）工艺控制责任人未有效履职。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焊接控制的风险管控包括：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（一）焊工未持证或超项目焊接；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（二）焊接工艺未能覆盖产品制造要求；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（三）未及时规范填写施焊记录；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（四）未按规定进行焊缝返修；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（五）焊材管理不符合规定；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（六）焊接控制责任人未有效履职。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热处理控制的风险管控包括：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（一）热处理工艺文件不符合相应规定；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（二）热处理设备不符合要求；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（三）热处理记录和报告不齐全或不规范；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（四）热处理控制责任人未有效履职。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无损检测控制的风险管控包括：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（一）无损检测通用或专用工艺文件不符合相应规定；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（二）无损检测人员资质不满足要求；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（三）设备、仪器和试块不满足相应检测要求；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（四）检测状态和时机不满足工艺要求；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（六）无损检测控制责任人未有效履职。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理化检验控制的风险管控包括：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（一）理化检验人员未经培训合格；</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（二）仪器和设备不满足相应检测要求；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（三）理化试样不符合要求；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（五）理化检验控制责任人未有效履职。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检验与试验的风险管控包括：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（二）检验与试验条件和状态不满足工艺要求；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（三）检验与试验记录和报告不齐全或不规范；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（四）有型式试验要求的，型式试验不符合相关规范要求或未能覆盖产品范围；</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（五）检验与试验控制责任人未有效履职。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生产设备和检验与试验装置的风险管控包括：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（一）设备状态标识不规范；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（二）仪器设备未按规定进行检定校准；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（三）生产设备和检验与试验装置控制责任人未有效履职。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第十三条 人员管理风险至少包括以下几个方面：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（一）未对人员培训的要求、内容、计划和实施等作出规定；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第十四条 执行特种设备许可制度风险至少包括以下几个方面：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第十五条 其他来自政府监管部门的监督、通报、预警，投诉举报和舆情信息等动态风险。</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第十六条 本单位根据上述规定制定了《压力管道元件（含安全附件）制造质量安全风险管控清单》（例表见附录A7），当生产的压力管道元件（安全附件）类别、品种等发生改变可能导致风险指标发生变化时，需对清单及时进行调整。</w:t>
      </w:r>
    </w:p>
    <w:p>
      <w:pPr>
        <w:wordWrap w:val="0"/>
        <w:topLinePunct/>
        <w:snapToGrid w:val="0"/>
        <w:spacing w:line="600" w:lineRule="exact"/>
        <w:jc w:val="center"/>
        <w:rPr>
          <w:rFonts w:ascii="Times New Roman" w:hAnsi="Times New Roman" w:eastAsia="仿宋_GB2312" w:cs="仿宋"/>
          <w:b/>
          <w:bCs/>
          <w:sz w:val="44"/>
          <w:szCs w:val="44"/>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压力管道质量安全风险管控清单</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〔压力管道安装（含修理、改造）制造单位〕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为建立并落实压力管道安装（含修理、改造）质量安全主体责任的长效机制，建立健全日管控、周排查、月调度工作制度，结合本单位实际情况，特制定本清单。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施工方案（质量计划）及告知、设计控制、材料与零部件控制、工艺控制、焊接控制、热处理控制、无损检测控制、理化检验控制、检验与试验控制、生产设备和检验与试验装置控制、人员管理以及执行特种设备许可制度等环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施工方案（质量计划）及告知风险至少包括：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（一）施工方案或施工组织设计（含质量计划）的编制和实施不满足许可范围特性和管道工程实际情况；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（二）未按照法律法规要求进行告知。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设计控制风险至少包括：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（一）外来设计文件的设计单位未具有相应级别的压力管道设计资质；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（二）未按要求进行设计交底；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w:t>
      </w:r>
      <w:r>
        <w:rPr>
          <w:rFonts w:hint="eastAsia" w:ascii="Times New Roman" w:hAnsi="Times New Roman" w:eastAsia="仿宋_GB2312" w:cs="仿宋"/>
          <w:sz w:val="32"/>
          <w:szCs w:val="32"/>
          <w:lang w:val="zh-TW"/>
        </w:rPr>
        <w:tab/>
      </w:r>
      <w:r>
        <w:rPr>
          <w:rFonts w:hint="eastAsia" w:ascii="Times New Roman" w:hAnsi="Times New Roman" w:eastAsia="仿宋_GB2312" w:cs="仿宋"/>
          <w:sz w:val="32"/>
          <w:szCs w:val="32"/>
          <w:lang w:val="zh-TW"/>
        </w:rPr>
        <w:t xml:space="preserve">发生设计变更（含材料代用）时，未按相关规定经相应资质的设计单位确认。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材料与零部件控制风险至少包括：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（一）材料质量证明文件不符合相应规定；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（二）未按规定进行材料复验；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（三）未按相应规定进行材料标识；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（四）未按相应规定进行材料存储；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（五）未按规定发放领用材料并做好相应记录；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（六）材料控制责任人未有效履职。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工艺控制风险至少包括：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（一）通用或专用工艺文件不符合相应规定；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（二）未定期检查工艺执行情况；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（三）工装机具未按规定做好使用管理检查并记录；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（四）工艺控制责任人未有效履职。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焊接控制风险至少包括：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（一）焊工管理不满足质保体系要求；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（二）焊工未持证或超项目焊接；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（三）焊接工艺未能覆盖管道安装要求；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（四）焊接环境不满足法规标准要求；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（五）未及时规范填写焊接记录；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（六）未按规定进行焊缝返修；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（七）焊材管理不符合规定；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（八）焊接控制责任人未有效履职。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热处理控制风险至少包括：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（一）热处理实施及管理不满足质保体系要求；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（二）热处理工艺文件不符合相应规定；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（三）热处理设备不符合要求；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（四）热处理记录和报告不齐全或不规范；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（五）热处理控制责任人未能有效履职。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无损检测控制风险至少包括：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（一）无损检测通用或专用工艺文件不符合相应规定；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（二）无损检测人员资质不满足要求；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（三）设备、仪器和试块不满足相应检测要求；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（四）检测状态和时机不满足工艺要求；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（六）未对外委（含第三方）无损检测工作有效控制；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（七）无损检测控制责任人未能有效履职。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理化检验控制风险至少包括：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（一）理化检验人员未经培训合格；</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（二）仪器和设备不满足相应检测要求；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（三）理化试样不符合要求；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（五）未对外委（含第三方）理化检验工作有效控制；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（六）理化检验控制责任人未能有效履职。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检验与试验控制风险至少包括：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（二）检验与试验条件和状态不满足工艺要求；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（三）检验与试验记录和报告不齐全或不规范；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（四）检验与试验控制责任人未能有效履职。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生产设备和检验与试验装置控制风险至少包括：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（一）设备状态标识不规范；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（二）仪器设备未按规定进行检定校准；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（三）生产设备和检验与试验装置控制责任人未能有效履职。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第十三条 人员管理风险至少包括以下几个方面：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第十四条 执行特种设备许可制度风险至少包括以下几个方面：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第十五条 其他来自政府监管部门的监督、通报、预警，投诉举报和舆情信息等动态风险。</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第十六条 本单位根据上述规定制定了《压力管道安装质量安全风险管控清单》（例表见附录A8），当安装（含修理、改造）的压力管道类别、品种等发生改变可能导致风险指标发生变化时，需对清单及时进行调整。</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电梯质量安全风险管控清单</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〔电梯制造（含安装、修理、改造）单位〕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为建立并落实电梯制造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单位质量安全主体责任的长效机制，建立健全日管控、周排查、月调度工作制度，结合本单位实际情况，制定本清单。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本单位质量安全风险主要存在于电梯设计、材料与零部件、作业（工艺）、焊接、检验与试验、生产设备和检验试验装置、人员管理和执行特种设备许可制度等环节。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设计风险至少包括以下几个方面：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（一）产品设计的依据不符合要求；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（二）未按规定对设计文件修改、外来设计文件进行控制；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（三）设计文件未经责任人员审查确认用于生产。</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材料与零部件风险至少包括以下几个方面：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（一）未按规定对受委托方实施质量控制；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（二）未按规定进行材料与零部件验收(复验)、材料标识、存放、保管、领用和使用控制；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（三）材料代用手续不全。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作业（工艺）风险至少包括以下几个方面：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（一）未对设计图纸的工艺性进行审查；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（二）未按规定制定通用、专用文件和技术交底；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（三）未按规定对生产工艺执行情况进行检查；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（四）生产用工装、模具的管理不当。</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焊接风险至少包括以下几个方面：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（一）未按规定对焊接人员、焊接材料、焊接过程进行管理、控制；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（二）焊接工艺评定不符合要求；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（三）未按规定对焊缝返修进行控制。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检验与试验风险至少包括以下几个方面：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（二）未按规定对检验与试验条件、过程检验、最终检验、检验与试验状态、检验试验记录和报告进行控制；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（三）有型式试验或其他特殊试验要求的产品，未按规定进行控制。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生产设备和检验与试验装置风险至少包括以下几个方面：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（一）生产设备和检验与试验装置的采购、验收、建档、操作、维护、使用环境、检定校准、检修、封存以及报废等的控制不符合要求；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（二）生产设备和检验与试验装置档案管理不符合要求；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（三）生产设备和检验与试验装置状态控制，包括生产设备使用状态标识，检验与试验装置检定校准标识，法定要求检验的生产设备的检验报告等不符合要求。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人员管理风险至少包括以下几个方面：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执行特种设备许可制度风险至少包括以下几个方面：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其他来自政府监管部门的监督、通报、预警，投诉举报和舆情信息等动态风险。</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本单位根据上述规定制定了《电梯质量安全风险管控清单》（例表见附录A9），当生产的电梯类别、型号等发生改变可能导致风险指标产生变化时，需对清单及时进行调整。</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电梯质量安全风险管控清单</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〔电梯安装（含修理）单位〕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为建立并落实电梯安装（含修理）单位质量安全主体责任的长效机制，建立健全日管控、周排查、月调度工作制度，结合本单位实际情况，制定本清单。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本单位质量安全风险主要存在于电梯施工过程中的材料与零部件、作业（工艺）、焊接、检验与试验、施工设备和检验试验装置、施工过程、人员管理以及执行特种设备许可制度等环节；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井道勘测（隐蔽工程验收）风险至少包括以下几个方面：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（一）井道现场情况与电梯实际尺寸不符；</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（二）曳引机承重工字刚、导轨支架、厅门门头支撑点等预埋件是否符合相关要求。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材料与零部件风险至少包括以下几个方面：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（一）未按规定对受委托方实施质量控制；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（二）未按规定进行材料与零部件验收（复验）、材料标识、存放、保管、领用和使用控制；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（三）材料变更手续不全。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作业（工艺）风险至少包括以下几个方面：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（一）未按规定进行图纸会审；</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（二）未按规定编制电梯安装（含修理）施工方案等通用、专用的作业(工艺)文件，并进行施工技术交底；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（三）未按规定对生产工艺执行情况进行检查；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（四）施工用工装、模具的管理不当。</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焊接风险至少包括以下几个方面：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（一）未按规定对焊接人员、焊接材料、焊接过程进行管理、控制；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（二）焊接工艺评定不符合要求；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（三）未按规定对焊缝返修进行控制。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检验与试验风险至少包括以下几个方面：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（二）未按规定对检验与试验条件、过程检验、最终检验、检验与试验状态、检验试验记录和报告进行控制。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施工设备和检验与试验装置风险至少包括以下几个方面：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（一）施工设备和检验与试验装置的采购、验收、建档、操作、维护、使用环境、检定校准、检修、封存以及报废等的控制不符合要求；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（二）施工设备和检验与试验装置档案管理不符合要求；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（三）施工设备和检验与试验装置状态控制，包括设备使用状态标识，检验与试验装置检定校准标识，法定要求检验的生产设备的检验报告等不符合要求。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施工过程风险至少包括以下几个方面：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（一）未对现场安全环境进行评价并制定措施；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（二）施工过程不符合相关要求。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人员管理风险至少包括以下几个方面：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执行特种设备许可制度风险至少包括以下几个方面：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其他来自政府监管部门的监督、通报、预警，投诉举报和舆情信息等动态风险。</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第十三条 本单位根据上述规定制定了《电梯质量安全风险管控清单》（例表见附录A10），当安装（含修理）的电梯类别、型号等发生改变可能导致风险指标产生变化时，需对清单及时进行调整。</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起重机械质量安全风险管控清单</w:t>
      </w:r>
    </w:p>
    <w:p>
      <w:pPr>
        <w:wordWrap w:val="0"/>
        <w:topLinePunct/>
        <w:snapToGrid w:val="0"/>
        <w:spacing w:line="58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〔起重机械制造（含安装、修理、改造）单位〕</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为建立并落实起重机械制造单位</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质量安全主体责任的长效机制，建立健全日管控、周排查、月调度工作制度，结合本单位实际情况，制定本清单。</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本单位质量安全风险主要存在于设计、材料与零部件、作业</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en-US" w:eastAsia="zh-CN"/>
        </w:rPr>
        <w:t>工艺</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zh-TW"/>
        </w:rPr>
        <w:t>、焊接、热处理、无损检测、理化检验、检验与试验、生产设备和检验试验装置、人员管理和执行特种设备许可制度等环节。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设计风险至少包括以下几个方面：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（一）产品设计的依据不符合要求；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（二）设计文件未经责任人员审查确认就用于生产。</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材料与零部件风险至少包括以下几个方面：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（一）未按规定对受委托方实施质量控制；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（二）未按规定进行材料与零部件验收</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en-US" w:eastAsia="zh-CN"/>
        </w:rPr>
        <w:t>复验</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zh-TW"/>
        </w:rPr>
        <w:t>、材料标识、存放、保管、领用和使用控制；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（三）材料代用手续不全。</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作业</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en-US" w:eastAsia="zh-CN"/>
        </w:rPr>
        <w:t>工艺</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zh-TW"/>
        </w:rPr>
        <w:t>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（一）未按规定制定通用、专用文件；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（二）未按规定对生产工艺执行情况进行检查；</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（三）生产用工装、模具的管理不当。</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焊接风险至少包括以下几个方面：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（一）未按规定对焊接人员、焊接材料、焊接过程进行管理、控制；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（二）焊接工艺评定不符合要求。 </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热处理风险至少包括以下几个方面：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（一）热处理工艺不符合要求；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（二）未按规定对热处理设备、过程、记录等进行控制；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（三）未按规定对热处理外委进行控制。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无损检测风险至少包括以下几个方面：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（一）无损检测通用工艺、专用工艺不符合要求；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（二）未按规定对无损检测人员管理、无损检测仪器及试块、无损检测过程、无损检测记录、报告、无损检测外委进行控制。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理化检验风险至少包括以下几个方面：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（一）理化检验人员未经培训上岗；</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（二）理化检验的试样加工及试样检测不符合要求；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（三）理化检验方法、操作过程、记录和报告不符合要求；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（四）未按规定对理化检验外委进行控制。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检验与试验风险至少包括以下几个方面：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（二）有型式试验或其他特殊试验要求的产品，未按规定进行控制。 </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生产设备和检验与试验装置风险至少包括以下几个方面：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（一）生产设备和检验与试验装置的采购、验收、建档、操作、维护、使用环境、检定校准、检修、封存以及报废等的控制不符合要求；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（二）生产设备和检验与试验装置状态控制，包括生产设备使用状态标识，检验与试验装置检定校准标识，法定要求检验的生产设备的检验报告等不符合要求。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人员管理风险至少包括以下几个方面：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第十三条执行特种设备许可制度风险至少包括以下几个方面：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第十四条</w:t>
      </w:r>
      <w:r>
        <w:rPr>
          <w:rFonts w:hint="eastAsia" w:ascii="Times New Roman" w:hAnsi="Times New Roman" w:eastAsia="仿宋_GB2312" w:cs="仿宋"/>
          <w:sz w:val="32"/>
          <w:szCs w:val="32"/>
        </w:rPr>
        <w:t xml:space="preserve"> </w:t>
      </w:r>
      <w:r>
        <w:rPr>
          <w:rFonts w:hint="eastAsia" w:ascii="Times New Roman" w:hAnsi="Times New Roman" w:eastAsia="仿宋_GB2312" w:cs="仿宋"/>
          <w:sz w:val="32"/>
          <w:szCs w:val="32"/>
          <w:lang w:val="zh-TW"/>
        </w:rPr>
        <w:t>其他来自政府监管部门的监督、通报、预警，投诉举报和舆情信息等动态风险。</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第十五条</w:t>
      </w:r>
      <w:r>
        <w:rPr>
          <w:rFonts w:hint="eastAsia" w:ascii="Times New Roman" w:hAnsi="Times New Roman" w:eastAsia="仿宋_GB2312" w:cs="仿宋"/>
          <w:sz w:val="32"/>
          <w:szCs w:val="32"/>
        </w:rPr>
        <w:t xml:space="preserve"> </w:t>
      </w:r>
      <w:r>
        <w:rPr>
          <w:rFonts w:hint="eastAsia" w:ascii="Times New Roman" w:hAnsi="Times New Roman" w:eastAsia="仿宋_GB2312" w:cs="仿宋"/>
          <w:sz w:val="32"/>
          <w:szCs w:val="32"/>
          <w:lang w:val="zh-TW"/>
        </w:rPr>
        <w:t>本单位根据上述规定制定了《起重机械质量安全风险管控清单》（例表见附录A11），当生产的起重机械类别、型号等发生改变可能导致风险指标产生变化时，需对清单及时进行调整。</w:t>
      </w: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起重机械质量安全风险管控清单</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〔起重机械安装（含修理）单位〕</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为建立并落实起重机械安装（含修理）单位质量安全主体责任的长效机制，建立健全日管控、周排查、月调度工作制度，结合本单位实际情况，制定本清单。</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本单位质量安全风险主要存在于起重机械施工过程中的材料与零部件、作业</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en-US" w:eastAsia="zh-CN"/>
        </w:rPr>
        <w:t>工艺</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zh-TW"/>
        </w:rPr>
        <w:t>、焊接、无损检测、理化检验、检验与试验、施工设备和检验试验装置、施工过程、人员管理以及执行特种设备许可制度等环节；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材料与零部件风险至少包括以下几个方面：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（一）未按规定对受委托方实施质量控制；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（二）未按规定进行材料与零部件验收</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en-US" w:eastAsia="zh-CN"/>
        </w:rPr>
        <w:t>复验</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zh-TW"/>
        </w:rPr>
        <w:t>、材料标识、存放、保管、领用和使用控制；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（三）材料变更手续不全。</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作业（</w:t>
      </w:r>
      <w:r>
        <w:rPr>
          <w:rFonts w:hint="eastAsia" w:ascii="Times New Roman" w:hAnsi="Times New Roman" w:eastAsia="仿宋_GB2312" w:cs="仿宋"/>
          <w:sz w:val="32"/>
          <w:szCs w:val="32"/>
        </w:rPr>
        <w:t>工艺</w:t>
      </w:r>
      <w:r>
        <w:rPr>
          <w:rFonts w:hint="eastAsia" w:ascii="Times New Roman" w:hAnsi="Times New Roman" w:eastAsia="仿宋_GB2312" w:cs="仿宋"/>
          <w:sz w:val="32"/>
          <w:szCs w:val="32"/>
          <w:lang w:val="zh-TW"/>
        </w:rPr>
        <w:t>）风险至少包括以下几个方面：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（一）未按规定进行图纸会审；</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（二）未按规定制定通用、专用文件和施工技术交底；</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（三）未按规定对生产工艺执行情况进行检查；</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（四）未编写或具备设备对应安装维修方案、施工计划、施工作业文件、质量计划及对应的设计文件、工作见证。</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焊接风险至少包括以下几个方面：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（一）未按规定对焊接人员、焊接材料、焊接过程进行管理、控制；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（二）焊接工艺评定不符合要求；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（三）未按规定对焊缝返修进行控制。 </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无损检测风险至少包括以下几个方面：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（一）无损检测通用工艺、专用工艺不符合要求；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（二）未按规定对无损检测人员管理、无损检测仪器及试块、无损检测过程、无损检测记录、报告、无损检测外委进行控制。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检验与试验风险至少包括以下几个方面：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（二）未按规定对检验与试验条件、过程检验、最终检验、检验与试验状态、检验试验记录和报告进行控制。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施工设备和检验与试验装置风险至少包括以下几个方面：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（一）施工设备和检验与试验装置的采购、验收、建档、操作、维护、使用环境、检定校准、检修、封存以及报废等的控制不符合要求；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（二）施工设备和检验与试验装置档案管理不符合要求；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（三）施工设备和检验与试验装置状态控制，包括设备使用状态标识，检验与试验装置检定校准标识，法定要求检验的生产设备的检验报告等不符合要求。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施工过程风险至少包括以下几个方面：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（一）对现场安全环境进行评价并制定措施；</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（二）作业过程不符合相关要求。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（三）起重人员未按规定持证上岗；</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（四）施工前后进行安全技术档案交接。</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人员管理风险至少包括以下几个方面：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（四）确认现场作业人员持证、健康状态，是否符合相关要求。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执行特种设备许可制度风险至少包括以下几个方面：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其他来自政府监管部门的监督、通报、预警，投诉举报和舆情信息等动态风险。</w:t>
      </w:r>
    </w:p>
    <w:p>
      <w:pPr>
        <w:wordWrap w:val="0"/>
        <w:topLinePunct/>
        <w:snapToGrid w:val="0"/>
        <w:spacing w:line="580" w:lineRule="exact"/>
        <w:ind w:firstLine="640" w:firstLineChars="200"/>
        <w:rPr>
          <w:rFonts w:hint="eastAsia"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第十三条 本单位根据上述规定制定了《起重机械质量安全风险管控清单》（例表见附录A12），当安装（含修理）的起重机械类别、型号等发生改变可能导致风险指标产生变化时，需对清单及时进行调整。</w:t>
      </w:r>
    </w:p>
    <w:p>
      <w:pPr>
        <w:pStyle w:val="2"/>
        <w:ind w:firstLine="320"/>
        <w:rPr>
          <w:rFonts w:hint="eastAsia"/>
          <w:lang w:val="zh-TW" w:bidi="ar-SA"/>
        </w:rPr>
      </w:pPr>
    </w:p>
    <w:p>
      <w:pPr>
        <w:pStyle w:val="4"/>
        <w:pageBreakBefore w:val="0"/>
        <w:widowControl w:val="0"/>
        <w:kinsoku/>
        <w:overflowPunct/>
        <w:autoSpaceDE/>
        <w:autoSpaceDN/>
        <w:bidi w:val="0"/>
        <w:adjustRightInd/>
        <w:spacing w:line="600" w:lineRule="exact"/>
        <w:textAlignment w:val="auto"/>
        <w:rPr>
          <w:rFonts w:hint="eastAsia" w:eastAsia="仿宋_GB2312" w:cs="仿宋"/>
          <w:b/>
          <w:bCs/>
          <w:kern w:val="2"/>
          <w:lang w:val="zh-TW"/>
        </w:rPr>
      </w:pPr>
      <w:r>
        <w:rPr>
          <w:rFonts w:hint="eastAsia" w:eastAsia="仿宋_GB2312" w:cs="仿宋"/>
          <w:b/>
          <w:bCs/>
          <w:kern w:val="2"/>
          <w:lang w:val="zh-TW"/>
        </w:rPr>
        <w:t>客运索道质量安全风险管控清单</w:t>
      </w:r>
    </w:p>
    <w:p>
      <w:pPr>
        <w:pStyle w:val="4"/>
        <w:pageBreakBefore w:val="0"/>
        <w:widowControl w:val="0"/>
        <w:kinsoku/>
        <w:overflowPunct/>
        <w:autoSpaceDE/>
        <w:autoSpaceDN/>
        <w:bidi w:val="0"/>
        <w:adjustRightInd/>
        <w:spacing w:line="600" w:lineRule="exact"/>
        <w:textAlignment w:val="auto"/>
        <w:rPr>
          <w:rFonts w:eastAsia="仿宋_GB2312" w:cs="仿宋"/>
          <w:kern w:val="2"/>
          <w:sz w:val="32"/>
          <w:szCs w:val="32"/>
        </w:rPr>
      </w:pPr>
      <w:r>
        <w:rPr>
          <w:rFonts w:hint="eastAsia" w:eastAsia="仿宋_GB2312" w:cs="仿宋"/>
          <w:kern w:val="2"/>
          <w:sz w:val="32"/>
          <w:szCs w:val="32"/>
        </w:rPr>
        <w:t>〔客运索道制造（含安装、修理、改造）单位〕</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第一条 为建立并落实</w:t>
      </w:r>
      <w:r>
        <w:rPr>
          <w:rFonts w:hint="eastAsia" w:ascii="Times New Roman" w:hAnsi="Times New Roman" w:eastAsia="仿宋_GB2312" w:cs="仿宋"/>
          <w:sz w:val="32"/>
          <w:szCs w:val="32"/>
          <w:lang w:val="zh-TW"/>
        </w:rPr>
        <w:t>客运索道</w:t>
      </w:r>
      <w:r>
        <w:rPr>
          <w:rFonts w:hint="eastAsia" w:ascii="Times New Roman" w:hAnsi="Times New Roman" w:eastAsia="仿宋_GB2312" w:cs="仿宋"/>
          <w:sz w:val="32"/>
          <w:szCs w:val="32"/>
        </w:rPr>
        <w:t>制造</w:t>
      </w:r>
      <w:r>
        <w:rPr>
          <w:rFonts w:hint="eastAsia" w:ascii="Times New Roman" w:hAnsi="Times New Roman" w:eastAsia="仿宋_GB2312" w:cs="仿宋"/>
          <w:sz w:val="32"/>
          <w:szCs w:val="32"/>
          <w:lang w:val="zh-TW" w:eastAsia="zh-TW"/>
        </w:rPr>
        <w:t>（含安装、改造、修理）</w:t>
      </w:r>
      <w:r>
        <w:rPr>
          <w:rFonts w:hint="eastAsia" w:ascii="Times New Roman" w:hAnsi="Times New Roman" w:eastAsia="仿宋_GB2312" w:cs="仿宋"/>
          <w:sz w:val="32"/>
          <w:szCs w:val="32"/>
        </w:rPr>
        <w:t>单位质量安全主体责任的长效机制，建立健全日管控、周排查、月调度工作制度</w:t>
      </w:r>
      <w:r>
        <w:rPr>
          <w:rFonts w:hint="eastAsia" w:ascii="Times New Roman" w:hAnsi="Times New Roman" w:eastAsia="仿宋_GB2312" w:cs="仿宋"/>
          <w:sz w:val="32"/>
          <w:szCs w:val="32"/>
          <w:lang w:val="zh-TW" w:eastAsia="zh-TW"/>
        </w:rPr>
        <w:t>，结合本单位实际情况，制定本清单</w:t>
      </w:r>
      <w:r>
        <w:rPr>
          <w:rFonts w:hint="eastAsia" w:ascii="Times New Roman" w:hAnsi="Times New Roman" w:eastAsia="仿宋_GB2312" w:cs="仿宋"/>
          <w:sz w:val="32"/>
          <w:szCs w:val="32"/>
        </w:rPr>
        <w:t>。</w:t>
      </w:r>
    </w:p>
    <w:p>
      <w:pPr>
        <w:pageBreakBefore w:val="0"/>
        <w:widowControl w:val="0"/>
        <w:kinsoku/>
        <w:overflowPunct/>
        <w:topLinePunct/>
        <w:autoSpaceDE/>
        <w:autoSpaceDN/>
        <w:bidi w:val="0"/>
        <w:adjustRightInd/>
        <w:snapToGrid w:val="0"/>
        <w:spacing w:line="600" w:lineRule="exact"/>
        <w:ind w:firstLine="640" w:firstLineChars="200"/>
        <w:jc w:val="left"/>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第二条 本单位质量安全风险主要存在于客运索道设计、材料与零部件、作业</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工艺</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、焊接、热处理、无损检测、理化检验、检验与试验、生产设备和检验试验装置、人员管理以及执行特种设备许可制度等环节；</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第三条 设计风险至少包括以下几个方面：</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（一）产品设计的依据不符合要求；</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（二）未按规定对设计文件修改、外来设计文件进行控制；</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（三）设计文件未经责任人员审查确认，未经设计文件鉴定机构鉴定用于生产。</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第四条 材料与零部件风险至少包括以下几个方面：</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（一）未按规定对受委托方实施质量控制；</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（二）未按规定进行材料与零部件验收</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复验</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、材料标识、存放、保管、领用和使用控制；</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（三）材料代用手续不全。</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第五条 作业</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工艺</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风险至少包括以下几个方面：</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（一）未对设计图纸的工艺性进行审查；</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（二）未按规定制定通用、专用文件和技术交底；</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（三）未按规定对生产工艺执行情况进行检查；</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（四）生产用工装、模具的管理不当。</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第六条 焊接风险至少包括以下几个方面：</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（一）未按规定对焊接人员、焊接材料、焊接过程进行管理、控制；</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（二）未按规定对焊接试板控制；</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（三）焊接工艺评定不符合要求；</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（四）未按规定对焊缝返修进行控制。  </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第七条 热处理风险至少包括以下几个方面：</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（一）热处理工艺不符合要求</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（二）未按规定对热处理设备、过程、记录等进行控制；</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（三）未按规定对热处理外委进行控制。</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第八条 无损检测风险至少包括以下几个方面：</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（一）无损检测通用工艺、专用工艺不符合要求；</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（二）未按规定对无损检测人员管理、无损检测仪器及试块、无损检测过程、无损检测记录、报告、无损检测外委进行控制。</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第九条 理化检验风险至少包括以下几个方面：</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（一）理化检验人员未经培训上岗；</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（二）理化检验的试样加工及试样检测不符合要求；</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（三）理化检验方法、操作过程、记录和报告不符合要求；</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（四）未按规定对理化检验外委进行控制。</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第十条 检验与试验风险至少包括以下几个方面：</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（一）检验与试验工艺不符合要求；</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（二）未按规定对检验与试验条件、过程检验、最终检验、检验与试验状态、检验试验记录和报告进行控制；</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（三）有型式试验或其他特殊试验要求的产品，未按规定进行控制。</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第十一条 生产设备和检验与试验装置风险至少包括以下几个方面：</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（一）生产设备和检验与试验装置的采购、验收、建档、操作、维护、使用环境、检定校准、检修、封存以及报废等的控制不符合要求；</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（二）生产设备和检验与试验装置档案管理不符合要求；</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（三）生产设备和检验与试验装置状态控制，包括生产设备使用状态标识，检验与试验装置检定校准标识，法定要求检验的生产设备的检验报告等不符合要求。</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第十二条 人员管理风险至少包括以下几个方面：</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（一）未对人员培训的要求、内容、计划和实施等做出规定；</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（二）特种设备许可所要求的相关人员的培训、考核档案不符合要求；</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（三）特种设备许可所要求的相关人员的聘用管理不符合要求。</w:t>
      </w:r>
    </w:p>
    <w:p>
      <w:pPr>
        <w:pStyle w:val="8"/>
        <w:pageBreakBefore w:val="0"/>
        <w:widowControl w:val="0"/>
        <w:shd w:val="clear" w:color="auto" w:fill="FFFFFF"/>
        <w:kinsoku/>
        <w:overflowPunct/>
        <w:topLinePunct/>
        <w:autoSpaceDE/>
        <w:autoSpaceDN/>
        <w:bidi w:val="0"/>
        <w:adjustRightInd/>
        <w:snapToGrid w:val="0"/>
        <w:spacing w:before="0" w:after="0" w:line="600" w:lineRule="exact"/>
        <w:ind w:firstLine="640" w:firstLineChars="200"/>
        <w:jc w:val="both"/>
        <w:textAlignment w:val="auto"/>
        <w:rPr>
          <w:rFonts w:ascii="仿宋_GB2312" w:hAnsi="仿宋_GB2312" w:eastAsia="仿宋_GB2312" w:cs="仿宋_GB2312"/>
          <w:color w:val="auto"/>
          <w:sz w:val="32"/>
          <w:szCs w:val="32"/>
          <w:lang w:val="zh-TW"/>
        </w:rPr>
      </w:pPr>
      <w:r>
        <w:rPr>
          <w:rFonts w:hint="eastAsia" w:ascii="Times New Roman" w:hAnsi="Times New Roman" w:eastAsia="仿宋_GB2312" w:cs="仿宋"/>
          <w:color w:val="auto"/>
          <w:sz w:val="32"/>
          <w:szCs w:val="32"/>
        </w:rPr>
        <w:t xml:space="preserve">第十三条 </w:t>
      </w:r>
      <w:r>
        <w:rPr>
          <w:rFonts w:hint="eastAsia" w:ascii="仿宋_GB2312" w:hAnsi="仿宋_GB2312" w:eastAsia="仿宋_GB2312" w:cs="仿宋_GB2312"/>
          <w:color w:val="auto"/>
          <w:sz w:val="32"/>
          <w:szCs w:val="32"/>
          <w:lang w:val="zh-TW"/>
        </w:rPr>
        <w:t>执行特种设备许可制度风险至少包括以下几个方面：</w:t>
      </w:r>
    </w:p>
    <w:p>
      <w:pPr>
        <w:pageBreakBefore w:val="0"/>
        <w:widowControl w:val="0"/>
        <w:numPr>
          <w:ilvl w:val="255"/>
          <w:numId w:val="0"/>
        </w:numPr>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（一）资源条件未能持续保持许可条件；</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（二）未按规定履行告知义务并接受监督检验；</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（三）发现涂改、倒卖、出租、出借许可证行为等。</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第十四条 其他来自政府监管部门的监督、通报、预警，投诉举报和舆情信息等动态风险。</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eastAsia="仿宋_GB2312" w:cs="仿宋"/>
          <w:lang w:val="zh-TW"/>
        </w:rPr>
      </w:pPr>
      <w:r>
        <w:rPr>
          <w:rFonts w:hint="eastAsia" w:ascii="Times New Roman" w:hAnsi="Times New Roman" w:eastAsia="仿宋_GB2312" w:cs="仿宋"/>
          <w:sz w:val="32"/>
          <w:szCs w:val="32"/>
        </w:rPr>
        <w:t>第十五条 本单位根据上述规定制定了《客运索道质量安全风险管控清单》（例表见附录A13），当生产的客运索道类别、型号等发生改变可能导致风险指标产生变化时，需对清单及时进行调整。</w:t>
      </w: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both"/>
        <w:rPr>
          <w:rFonts w:hint="eastAsia" w:ascii="Times New Roman" w:hAnsi="Times New Roman" w:eastAsia="仿宋_GB2312" w:cs="仿宋"/>
          <w:b/>
          <w:bCs/>
          <w:sz w:val="44"/>
          <w:szCs w:val="44"/>
          <w:lang w:val="zh-TW"/>
        </w:rPr>
      </w:pPr>
    </w:p>
    <w:p>
      <w:pPr>
        <w:pStyle w:val="5"/>
        <w:spacing w:before="0" w:after="120" w:line="415" w:lineRule="auto"/>
        <w:jc w:val="center"/>
        <w:rPr>
          <w:rFonts w:hint="eastAsia" w:ascii="Times New Roman" w:hAnsi="Times New Roman" w:eastAsia="仿宋_GB2312" w:cs="仿宋"/>
          <w:sz w:val="44"/>
          <w:szCs w:val="44"/>
          <w:lang w:val="zh-TW"/>
        </w:rPr>
      </w:pPr>
      <w:r>
        <w:rPr>
          <w:rFonts w:hint="eastAsia" w:ascii="Times New Roman" w:hAnsi="Times New Roman" w:eastAsia="仿宋_GB2312" w:cs="仿宋"/>
          <w:sz w:val="44"/>
          <w:szCs w:val="44"/>
          <w:lang w:val="zh-TW"/>
        </w:rPr>
        <w:t>客运索道质量安全风险管控清单</w:t>
      </w:r>
    </w:p>
    <w:p>
      <w:pPr>
        <w:pStyle w:val="5"/>
        <w:spacing w:before="0" w:after="0" w:line="500" w:lineRule="atLeast"/>
        <w:jc w:val="center"/>
        <w:rPr>
          <w:rFonts w:ascii="Times New Roman" w:hAnsi="Times New Roman" w:eastAsia="仿宋_GB2312" w:cs="仿宋"/>
          <w:b w:val="0"/>
          <w:bCs w:val="0"/>
        </w:rPr>
      </w:pPr>
      <w:r>
        <w:rPr>
          <w:rFonts w:hint="eastAsia" w:ascii="Times New Roman" w:hAnsi="Times New Roman" w:eastAsia="仿宋_GB2312" w:cs="仿宋"/>
          <w:b w:val="0"/>
          <w:bCs w:val="0"/>
        </w:rPr>
        <w:t>〔客运索道安装（含修理）单位〕</w:t>
      </w:r>
    </w:p>
    <w:p>
      <w:pPr>
        <w:spacing w:line="500" w:lineRule="atLeas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第一条 为建立并落实客运索道安装（含修理）单位质量安全主体责任的长效机制，建立健全日管控、周排查、月调度工作制度，结合本单位实际情况，制定本清单。</w:t>
      </w:r>
    </w:p>
    <w:p>
      <w:pPr>
        <w:topLinePunct/>
        <w:snapToGrid w:val="0"/>
        <w:spacing w:line="56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第二条 本单位质量安全风险主要存在于客运索道施工过程中的材料与零部件、作业</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工艺</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、焊接、热处理、无损检测、理化检验、检验与试验、施工设备和检验试验装置、施工过程、人员管理以及执行特种设备许可制度等环节；</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第三条 材料与零部件风险至少包括以下几个方面：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（一）未按规定对受委托方实施质量控制；</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（二）未按规定进行材料与零部件验收</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复验</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、材料标识、存放、保管、领用和使用控制；</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（三）材料变更手续不全。</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第四条 作业</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工艺</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风险至少包括以下几个方面：</w:t>
      </w:r>
    </w:p>
    <w:p>
      <w:pPr>
        <w:pStyle w:val="9"/>
        <w:wordWrap w:val="0"/>
        <w:topLinePunct/>
        <w:snapToGrid w:val="0"/>
        <w:spacing w:line="560" w:lineRule="exact"/>
        <w:ind w:firstLine="640"/>
        <w:rPr>
          <w:rFonts w:ascii="Times New Roman" w:hAnsi="Times New Roman" w:eastAsia="仿宋_GB2312" w:cs="仿宋"/>
          <w:sz w:val="32"/>
          <w:szCs w:val="32"/>
        </w:rPr>
      </w:pPr>
      <w:r>
        <w:rPr>
          <w:rFonts w:hint="eastAsia" w:ascii="Times New Roman" w:hAnsi="Times New Roman" w:eastAsia="仿宋_GB2312" w:cs="仿宋"/>
          <w:sz w:val="32"/>
          <w:szCs w:val="32"/>
        </w:rPr>
        <w:t>（一）未按规定进行图纸会审；</w:t>
      </w:r>
    </w:p>
    <w:p>
      <w:pPr>
        <w:topLinePunct/>
        <w:snapToGrid w:val="0"/>
        <w:spacing w:line="56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（二）未按规定编制客运索道安装（含改造、修理）施工方案等通用、专用的作业</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工艺</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文件，并进行施工技术交底；</w:t>
      </w:r>
    </w:p>
    <w:p>
      <w:pPr>
        <w:pStyle w:val="9"/>
        <w:wordWrap w:val="0"/>
        <w:topLinePunct/>
        <w:snapToGrid w:val="0"/>
        <w:spacing w:line="560" w:lineRule="exact"/>
        <w:ind w:firstLine="640"/>
        <w:rPr>
          <w:rFonts w:ascii="Times New Roman" w:hAnsi="Times New Roman" w:eastAsia="仿宋_GB2312" w:cs="仿宋"/>
          <w:sz w:val="32"/>
          <w:szCs w:val="32"/>
        </w:rPr>
      </w:pPr>
      <w:r>
        <w:rPr>
          <w:rFonts w:hint="eastAsia" w:ascii="Times New Roman" w:hAnsi="Times New Roman" w:eastAsia="仿宋_GB2312" w:cs="仿宋"/>
          <w:sz w:val="32"/>
          <w:szCs w:val="32"/>
        </w:rPr>
        <w:t>（三）未按规定对作业</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工艺</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进行检查；</w:t>
      </w:r>
    </w:p>
    <w:p>
      <w:pPr>
        <w:pStyle w:val="9"/>
        <w:wordWrap w:val="0"/>
        <w:topLinePunct/>
        <w:snapToGrid w:val="0"/>
        <w:spacing w:line="560" w:lineRule="exact"/>
        <w:ind w:firstLine="640"/>
        <w:rPr>
          <w:rFonts w:ascii="Times New Roman" w:hAnsi="Times New Roman" w:eastAsia="仿宋_GB2312" w:cs="仿宋"/>
          <w:sz w:val="32"/>
          <w:szCs w:val="32"/>
        </w:rPr>
      </w:pPr>
      <w:r>
        <w:rPr>
          <w:rFonts w:hint="eastAsia" w:ascii="Times New Roman" w:hAnsi="Times New Roman" w:eastAsia="仿宋_GB2312" w:cs="仿宋"/>
          <w:sz w:val="32"/>
          <w:szCs w:val="32"/>
        </w:rPr>
        <w:t>（四）施工用工装、模具的管理不当。</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第五条 焊接风险至少包括以下几个方面：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（一）未按规定对焊接人员、焊接材料、焊接过程进行管理、控制；</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（二）焊接工艺评定不符合要求；</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（三）未按规定对焊缝返修进行控制。 </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 热处理风险至少包括以下几个方面：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（一）热处理工艺不符合要求；</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（二）未按规定对热处理设备、过程、记录等进行控制；</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（三）未按规定对热处理外委进行控制；</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第七条 无损检测风险至少包括以下几个方面：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（一）无损检测通用工艺、专用工艺不符合要求；</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（二）未按规定对无损检测人员管理、无损检测仪器及试块、无损检测过程、无损检测记录、报告、无损检测外委进行控制。</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第八条 理化检验风险至少包括以下几个方面：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（一）理化检验人员未经培训上岗；</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（二）理化检验的试样加工及试样检测不符合要求；</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（三）理化检验方法、操作过程、记录和报告不符合要求；</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（四）未按规定对理化检验外委进行控制。</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第九条 检验与试验风险至少包括以下几个方面：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（一）检验与试验工艺不符合要求</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（二）未按规定对检验与试验条件、过程检验、最终检验、检验与试验状态、检验试验记录和报告进行控制；</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第十条 施工设备和检验与试验装置风险至少包括以下几个方面：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（一）施工设备和检验与试验装置的采购、验收、建档、操作、维护、使用环境、检定校准、检修、封存以及报废等的控制不符合要求；</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（二）施工设备和检验与试验装置档案管理不符合要求；</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（三）施工设备和检验与试验装置状态控制，包括设备使用状态标识，检验与试验装置检定校准标识，法定要求检验的生产设备的检验报告等不符合要求。</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第十一条 施工过程风险至少包括以下几个方面：</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（一）未对现场安全环境进行评价并制定措施；</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（二）施工过程不符合相关要求。</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第十二条 人员管理风险至少包括以下几个方面：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（一）未对人员培训的要求、内容、计划和实施等做出规定；</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（二）特种设备许可所要求的相关人员的培训、考核档案不符合要求；</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（三）特种设备许可所要求的相关人员的聘用管理不符合要求。</w:t>
      </w:r>
    </w:p>
    <w:p>
      <w:pPr>
        <w:pStyle w:val="8"/>
        <w:widowControl w:val="0"/>
        <w:shd w:val="clear" w:color="auto" w:fill="FFFFFF"/>
        <w:topLinePunct/>
        <w:snapToGrid w:val="0"/>
        <w:spacing w:before="0" w:after="0" w:line="560" w:lineRule="exact"/>
        <w:ind w:firstLine="640" w:firstLineChars="200"/>
        <w:jc w:val="both"/>
        <w:rPr>
          <w:rFonts w:ascii="仿宋_GB2312" w:hAnsi="仿宋_GB2312" w:eastAsia="仿宋_GB2312" w:cs="仿宋_GB2312"/>
          <w:color w:val="auto"/>
          <w:sz w:val="32"/>
          <w:szCs w:val="32"/>
          <w:lang w:val="zh-TW"/>
        </w:rPr>
      </w:pPr>
      <w:r>
        <w:rPr>
          <w:rFonts w:hint="eastAsia" w:ascii="Times New Roman" w:hAnsi="Times New Roman" w:eastAsia="仿宋_GB2312" w:cs="仿宋"/>
          <w:color w:val="auto"/>
          <w:sz w:val="32"/>
          <w:szCs w:val="32"/>
        </w:rPr>
        <w:t xml:space="preserve">第十三条 </w:t>
      </w:r>
      <w:r>
        <w:rPr>
          <w:rFonts w:hint="eastAsia" w:ascii="仿宋_GB2312" w:hAnsi="仿宋_GB2312" w:eastAsia="仿宋_GB2312" w:cs="仿宋_GB2312"/>
          <w:color w:val="auto"/>
          <w:sz w:val="32"/>
          <w:szCs w:val="32"/>
          <w:lang w:val="zh-TW"/>
        </w:rPr>
        <w:t>执行特种设备许可制度风险至少包括以下几个方面：</w:t>
      </w:r>
    </w:p>
    <w:p>
      <w:pPr>
        <w:numPr>
          <w:ilvl w:val="255"/>
          <w:numId w:val="0"/>
        </w:num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（一）资源条件未能持续保持许可条件；</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（二）未按规定履行告知义务并接受监督检验；</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（三）发现涂改、倒卖、出租、出借许可证行为等。</w:t>
      </w:r>
    </w:p>
    <w:p>
      <w:pPr>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第十四条 其他来自政府监管部门的监督、通报、预警，投诉举报和舆情信息等动态风险。</w:t>
      </w:r>
    </w:p>
    <w:p>
      <w:pPr>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第十五条 本单位根据上述规定制定了《客运索道质量安全风险管控清单》（例表见附录A14），当安装（含修理）的客运索道类别、型号等发生改变可能导致风险指标产生变化时，需对清单及时进行调整。</w:t>
      </w:r>
    </w:p>
    <w:p>
      <w:pPr>
        <w:keepNext w:val="0"/>
        <w:keepLines w:val="0"/>
        <w:pageBreakBefore w:val="0"/>
        <w:widowControl w:val="0"/>
        <w:kinsoku/>
        <w:wordWrap w:val="0"/>
        <w:overflowPunct/>
        <w:topLinePunct/>
        <w:autoSpaceDE/>
        <w:autoSpaceDN/>
        <w:bidi w:val="0"/>
        <w:adjustRightInd/>
        <w:snapToGrid w:val="0"/>
        <w:spacing w:line="600" w:lineRule="exact"/>
        <w:jc w:val="center"/>
        <w:textAlignment w:val="auto"/>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大型游乐设施质量安全风险管控清单</w:t>
      </w:r>
    </w:p>
    <w:p>
      <w:pPr>
        <w:keepNext w:val="0"/>
        <w:keepLines w:val="0"/>
        <w:pageBreakBefore w:val="0"/>
        <w:widowControl w:val="0"/>
        <w:kinsoku/>
        <w:wordWrap w:val="0"/>
        <w:overflowPunct/>
        <w:topLinePunct/>
        <w:autoSpaceDE/>
        <w:autoSpaceDN/>
        <w:bidi w:val="0"/>
        <w:adjustRightInd/>
        <w:snapToGrid w:val="0"/>
        <w:spacing w:line="600" w:lineRule="exact"/>
        <w:jc w:val="center"/>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〔大型游乐设施制造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单位〕</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为建立并落实大型游乐设施制造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单位质量安全主体责任的长效机制，建立健全日管控、周排查、月调度工作制度，结合本单位实际情况，制定本清单。</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本单位质量安全风险主要存在于大型游乐设施设计、材料与零部件、作业（</w:t>
      </w:r>
      <w:r>
        <w:rPr>
          <w:rFonts w:hint="eastAsia" w:ascii="Times New Roman" w:hAnsi="Times New Roman" w:eastAsia="仿宋_GB2312" w:cs="仿宋"/>
          <w:sz w:val="32"/>
          <w:szCs w:val="32"/>
        </w:rPr>
        <w:t>工艺</w:t>
      </w:r>
      <w:r>
        <w:rPr>
          <w:rFonts w:hint="eastAsia" w:ascii="Times New Roman" w:hAnsi="Times New Roman" w:eastAsia="仿宋_GB2312" w:cs="仿宋"/>
          <w:sz w:val="32"/>
          <w:szCs w:val="32"/>
          <w:lang w:val="zh-TW"/>
        </w:rPr>
        <w:t>）、焊接、热处理、无损检测、理化检验、检验与试验、生产设备和检验试验装置、人员管理以及执行特种设备许可制度等环节；</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设计风险至少包括以下几个方面：</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（一）产品设计的依据不符合要求；</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（二）未按规定对设计文件修改、外来设计文件进行控制；</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（三）设计文件未经责任人员审查确认，未经设计文件鉴定机构鉴定用于生产。</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材料与零部件风险至少包括以下几个方面：</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（一）未按规定对受委托方实施质量控制；</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（二）未按规定进行材料与零部件验收</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en-US" w:eastAsia="zh-CN"/>
        </w:rPr>
        <w:t>复验</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zh-TW"/>
        </w:rPr>
        <w:t>、材料标识、存放、保管、领用和使用控制；</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（三）材料代用手续不全。</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作业（</w:t>
      </w:r>
      <w:r>
        <w:rPr>
          <w:rFonts w:hint="eastAsia" w:ascii="Times New Roman" w:hAnsi="Times New Roman" w:eastAsia="仿宋_GB2312" w:cs="仿宋"/>
          <w:sz w:val="32"/>
          <w:szCs w:val="32"/>
        </w:rPr>
        <w:t>工艺</w:t>
      </w:r>
      <w:r>
        <w:rPr>
          <w:rFonts w:hint="eastAsia" w:ascii="Times New Roman" w:hAnsi="Times New Roman" w:eastAsia="仿宋_GB2312" w:cs="仿宋"/>
          <w:sz w:val="32"/>
          <w:szCs w:val="32"/>
          <w:lang w:val="zh-TW"/>
        </w:rPr>
        <w:t>）风险至少包括以下几个方面：</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（一）未对设计图纸的工艺性进行审查；</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（二）未按规定制定通用、专用文件和技术交底；</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（三）未按规定对生产工艺执行情况进行检查；</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（四）生产用工装、模具的管理不当。</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焊接风险至少包括以下几个方面：</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（一）未按规定对焊接人员、焊接材料、焊接过程进行管理、控制；</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（二）未按规定对焊接试板控制；</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（三）焊接工艺评定不符合要求；</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（四）未按规定对焊缝返修进行控制。  </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热处理风险至少包括以下几个方面：</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（一）热处理工艺不符合要求</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（二）未按规定对热处理设备、过程、记录等进行控制；</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（三）未按规定对热处理外委进行控制。</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无损检测风险至少包括以下几个方面：</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（一）无损检测通用工艺、专用工艺不符合要求；</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（二）未按规定对无损检测人员管理、无损检测仪器及试块、无损检测过程、无损检测记录、报告、无损检测外委进行控制。</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理化检验风险至少包括以下几个方面：</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（一）理化检验人员未经培训上岗；</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（二）理化检验的试样加工及试样检测不符合要求；</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（三）理化检验方法、操作过程、记录和报告不符合要求；</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（四）未按规定对理化检验外委进行控制。</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检验与试验风险至少包括以下几个方面：</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（一）检验与试验工艺不符合要求；</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（二）未按规定对检验与试验条件、过程检验、最终检验、检验与试验状态、检验试验记录和报告进行控制；</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（三）有型式试验或其他特殊试验要求的产品，未按规定进行控制。 </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生产设备和检验与试验装置风险至少包括以下几个方面：</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（一）生产设备和检验与试验装置的采购、验收、建档、操作、维护、使用环境、检定校准、检修、封存以及报废等的控制不符合要求；</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（二）生产设备和检验与试验装置档案管理不符合要求；</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（三）生产设备和检验与试验装置状态控制，包括生产设备使用状态标识，检验与试验装置检定校准标识，法定要求检验的生产设备的检验报告等不符合要求。</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人员管理风险至少包括以下几个方面：</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第十三条 执行特种设备许可制度风险至少包括以下几个方面：</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第十四条 其他来自政府监管部门的监督、通报、预警，投诉举报和舆情信息等动态风险。</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第十五条 本单位根据上述规定制定了《大型游乐设施质量安全风险管控清单》（例表见附录A15），当制造（含安装、修理、改造）的大型游乐设施类别、型号等发生改变可能导致风险指标产生变化时，需对清单及时进行调整。</w:t>
      </w: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rPr>
          <w:rFonts w:ascii="Times New Roman" w:hAnsi="Times New Roman" w:eastAsia="仿宋_GB2312" w:cs="仿宋"/>
          <w:sz w:val="32"/>
          <w:szCs w:val="32"/>
          <w:lang w:val="zh-TW"/>
        </w:rPr>
      </w:pPr>
    </w:p>
    <w:p>
      <w:pPr>
        <w:wordWrap w:val="0"/>
        <w:topLinePunct/>
        <w:snapToGrid w:val="0"/>
        <w:spacing w:line="56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大型游乐设施质量安全风险管控清单</w:t>
      </w:r>
    </w:p>
    <w:p>
      <w:pPr>
        <w:wordWrap w:val="0"/>
        <w:topLinePunct/>
        <w:snapToGrid w:val="0"/>
        <w:spacing w:line="56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〔大型游乐设施安装（含修理）单位〕</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为建立并落实大型游乐设施安装（含修理）单位质量安全主体责任的长效机制，建立健全日管控、周排查、月调度工作制度，结合本单位实际情况，制定本清单。</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本单位质量安全风险主要存在于大型游乐设施施工过程中的材料与零部件、作业（</w:t>
      </w:r>
      <w:r>
        <w:rPr>
          <w:rFonts w:hint="eastAsia" w:ascii="Times New Roman" w:hAnsi="Times New Roman" w:eastAsia="仿宋_GB2312" w:cs="仿宋"/>
          <w:sz w:val="32"/>
          <w:szCs w:val="32"/>
        </w:rPr>
        <w:t>工艺</w:t>
      </w:r>
      <w:r>
        <w:rPr>
          <w:rFonts w:hint="eastAsia" w:ascii="Times New Roman" w:hAnsi="Times New Roman" w:eastAsia="仿宋_GB2312" w:cs="仿宋"/>
          <w:sz w:val="32"/>
          <w:szCs w:val="32"/>
          <w:lang w:val="zh-TW"/>
        </w:rPr>
        <w:t>）、焊接、热处理、无损检测、理化检验、检验与试验、施工设备和检验试验装置、施工过程、人员管理以及执行特种设备许可制度等环节；</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材料与零部件风险至少包括以下几个方面：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（一）未按规定对受委托方实施质量控制；</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（二）未按规定进行材料与零部件验收(复验)、材料标识、存放、保管、领用和使用控制；</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（三）材料变更手续不全。</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作业（</w:t>
      </w:r>
      <w:r>
        <w:rPr>
          <w:rFonts w:hint="eastAsia" w:ascii="Times New Roman" w:hAnsi="Times New Roman" w:eastAsia="仿宋_GB2312" w:cs="仿宋"/>
          <w:sz w:val="32"/>
          <w:szCs w:val="32"/>
        </w:rPr>
        <w:t>工艺</w:t>
      </w:r>
      <w:r>
        <w:rPr>
          <w:rFonts w:hint="eastAsia" w:ascii="Times New Roman" w:hAnsi="Times New Roman" w:eastAsia="仿宋_GB2312" w:cs="仿宋"/>
          <w:sz w:val="32"/>
          <w:szCs w:val="32"/>
          <w:lang w:val="zh-TW"/>
        </w:rPr>
        <w:t>）风险至少包括以下几个方面：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w:t>
      </w:r>
      <w:r>
        <w:rPr>
          <w:rFonts w:hint="eastAsia" w:ascii="Times New Roman" w:hAnsi="Times New Roman" w:eastAsia="仿宋_GB2312" w:cs="仿宋"/>
          <w:sz w:val="32"/>
          <w:szCs w:val="32"/>
          <w:lang w:val="zh-TW"/>
        </w:rPr>
        <w:tab/>
      </w:r>
      <w:r>
        <w:rPr>
          <w:rFonts w:hint="eastAsia" w:ascii="Times New Roman" w:hAnsi="Times New Roman" w:eastAsia="仿宋_GB2312" w:cs="仿宋"/>
          <w:sz w:val="32"/>
          <w:szCs w:val="32"/>
          <w:lang w:val="zh-TW"/>
        </w:rPr>
        <w:t>未按规定进行图纸会审；</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w:t>
      </w:r>
      <w:r>
        <w:rPr>
          <w:rFonts w:hint="eastAsia" w:ascii="Times New Roman" w:hAnsi="Times New Roman" w:eastAsia="仿宋_GB2312" w:cs="仿宋"/>
          <w:sz w:val="32"/>
          <w:szCs w:val="32"/>
          <w:lang w:val="zh-TW"/>
        </w:rPr>
        <w:tab/>
      </w:r>
      <w:r>
        <w:rPr>
          <w:rFonts w:hint="eastAsia" w:ascii="Times New Roman" w:hAnsi="Times New Roman" w:eastAsia="仿宋_GB2312" w:cs="仿宋"/>
          <w:sz w:val="32"/>
          <w:szCs w:val="32"/>
          <w:lang w:val="zh-TW"/>
        </w:rPr>
        <w:t>未按规定编制锅炉安装（含改造、修理）施工方案等通用、专用的作业（</w:t>
      </w:r>
      <w:r>
        <w:rPr>
          <w:rFonts w:hint="eastAsia" w:ascii="Times New Roman" w:hAnsi="Times New Roman" w:eastAsia="仿宋_GB2312" w:cs="仿宋"/>
          <w:sz w:val="32"/>
          <w:szCs w:val="32"/>
        </w:rPr>
        <w:t>工艺</w:t>
      </w:r>
      <w:r>
        <w:rPr>
          <w:rFonts w:hint="eastAsia" w:ascii="Times New Roman" w:hAnsi="Times New Roman" w:eastAsia="仿宋_GB2312" w:cs="仿宋"/>
          <w:sz w:val="32"/>
          <w:szCs w:val="32"/>
          <w:lang w:val="zh-TW"/>
        </w:rPr>
        <w:t>）文件，并进行施工技术交底；</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w:t>
      </w:r>
      <w:r>
        <w:rPr>
          <w:rFonts w:hint="eastAsia" w:ascii="Times New Roman" w:hAnsi="Times New Roman" w:eastAsia="仿宋_GB2312" w:cs="仿宋"/>
          <w:sz w:val="32"/>
          <w:szCs w:val="32"/>
          <w:lang w:val="zh-TW"/>
        </w:rPr>
        <w:tab/>
      </w:r>
      <w:r>
        <w:rPr>
          <w:rFonts w:hint="eastAsia" w:ascii="Times New Roman" w:hAnsi="Times New Roman" w:eastAsia="仿宋_GB2312" w:cs="仿宋"/>
          <w:sz w:val="32"/>
          <w:szCs w:val="32"/>
          <w:lang w:val="zh-TW"/>
        </w:rPr>
        <w:t>三未按规定对作业（</w:t>
      </w:r>
      <w:r>
        <w:rPr>
          <w:rFonts w:hint="eastAsia" w:ascii="Times New Roman" w:hAnsi="Times New Roman" w:eastAsia="仿宋_GB2312" w:cs="仿宋"/>
          <w:sz w:val="32"/>
          <w:szCs w:val="32"/>
        </w:rPr>
        <w:t>工艺</w:t>
      </w:r>
      <w:r>
        <w:rPr>
          <w:rFonts w:hint="eastAsia" w:ascii="Times New Roman" w:hAnsi="Times New Roman" w:eastAsia="仿宋_GB2312" w:cs="仿宋"/>
          <w:sz w:val="32"/>
          <w:szCs w:val="32"/>
          <w:lang w:val="zh-TW"/>
        </w:rPr>
        <w:t>）进行检查；</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w:t>
      </w:r>
      <w:r>
        <w:rPr>
          <w:rFonts w:hint="eastAsia" w:ascii="Times New Roman" w:hAnsi="Times New Roman" w:eastAsia="仿宋_GB2312" w:cs="仿宋"/>
          <w:sz w:val="32"/>
          <w:szCs w:val="32"/>
          <w:lang w:val="zh-TW"/>
        </w:rPr>
        <w:tab/>
      </w:r>
      <w:r>
        <w:rPr>
          <w:rFonts w:hint="eastAsia" w:ascii="Times New Roman" w:hAnsi="Times New Roman" w:eastAsia="仿宋_GB2312" w:cs="仿宋"/>
          <w:sz w:val="32"/>
          <w:szCs w:val="32"/>
          <w:lang w:val="zh-TW"/>
        </w:rPr>
        <w:t>施工用工装、模具的管理不当。</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焊接风险至少包括以下几个方面：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（一）未按规定对焊接人员、焊接材料、焊接过程进行管理、控制；</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（二）焊接工艺评定不符合要求；</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（三）未按规定对焊缝返修进行控制。 </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热处理风险至少包括以下几个方面：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（一）热处理工艺不符合要求；</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（二）未按规定对热处理设备、过程、记录等进行控制；</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（三）未按规定对热处理外委进行控制；</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无损检测风险至少包括以下几个方面：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（一）无损检测通用工艺、专用工艺不符合要求；</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（二）未按规定对无损检测人员管理、无损检测仪器及试块、无损检测过程、无损检测记录、报告、无损检测外委进行控制。</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理化检验风险至少包括以下几个方面：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（一）理化检验人员未经培训上岗；</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（二）理化检验的试样加工及试样检测不符合要求；</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（三）理化检验方法、操作过程、记录和报告不符合要求；</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（四）未按规定对理化检验外委进行控制。</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检验与试验风险至少包括以下几个方面：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（一）检验与试验工艺不符合要求</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（二）未按规定对检验与试验条件、过程检验、最终检验、检验与试验状态、检验试验记录和报告进行控制；</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施工设备和检验与试验装置风险至少包括以下几个方面：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（一）施工设备和检验与试验装置的采购、验收、建档、操作、维护、使用环境、检定校准、检修、封存以及报废等的控制不符合要求；</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（二）施工设备和检验与试验装置档案管理不符合要求；</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（三）施工设备和检验与试验装置状态控制，包括设备使用状态标识，检验与试验装置检定校准标识，法定要求检验的生产设备的检验报告等不符合要求。</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施工过程风险至少包括以下几个方面：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（一）未对现场安全环境进行评价并制定措施；</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（二）施工过程不符合相关要求。</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人员管理风险至少包括以下几个方面：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第十三条 执行特种设备许可制度风险至少包括以下几个方面：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第十四条 其他来自政府监管部门的监督、通报、预警，投诉举报和舆情信息等动态风险。</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第十五条 本单位根据上述规定制定了《大型游乐设施质量安全风险管控清单》（例表见附录A16），当安装（含修理）的大型游乐设施类别、型号等发生改变可能导致风险指标产生变化时，需对清单及时进行调整。</w:t>
      </w:r>
    </w:p>
    <w:p>
      <w:pPr>
        <w:wordWrap w:val="0"/>
        <w:topLinePunct/>
        <w:snapToGrid w:val="0"/>
        <w:spacing w:line="56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场车质量安全风险管控清单</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〔场车制造（含修理、改造）单位〕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为建立并落实本单位场车制造（含修理、改造）质量安全主体责任的长效机制，建立健全日管控、周排查、月调度工作制度，结合本单位实际情况，制定本清单。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本单位质量安全风险主要存在于场车设计、材料与零部件、作业（</w:t>
      </w:r>
      <w:r>
        <w:rPr>
          <w:rFonts w:hint="eastAsia" w:ascii="Times New Roman" w:hAnsi="Times New Roman" w:eastAsia="仿宋_GB2312" w:cs="仿宋"/>
          <w:sz w:val="32"/>
          <w:szCs w:val="32"/>
        </w:rPr>
        <w:t>工艺</w:t>
      </w:r>
      <w:r>
        <w:rPr>
          <w:rFonts w:hint="eastAsia" w:ascii="Times New Roman" w:hAnsi="Times New Roman" w:eastAsia="仿宋_GB2312" w:cs="仿宋"/>
          <w:sz w:val="32"/>
          <w:szCs w:val="32"/>
          <w:lang w:val="zh-TW"/>
        </w:rPr>
        <w:t>）、焊接、热处理、无损检测、理化检验、检验与试验、生产设备和检验试验装置、人员管理以及执行特种设备许可制度等环节。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设计风险至少包括以下几个方面：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（一）产品设计的依据不符合现行法规、安全规范、标准和用户要求；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（二）未按规定进行设计文件修改；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（三）设计文件未经责任人员审查确认。。</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材料与零部件风险至少包括以下几个方面：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（一）材料质量证明文件不符合相应规定；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（二）未按规定进行材料复验；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（三）未按相应规定进行材料标识；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（四）未按相应规定进行材料存储；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（五）未按规定发放领用材料并做好相应记录；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（六）材料代用手续不全。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作业（</w:t>
      </w:r>
      <w:r>
        <w:rPr>
          <w:rFonts w:hint="eastAsia" w:ascii="Times New Roman" w:hAnsi="Times New Roman" w:eastAsia="仿宋_GB2312" w:cs="仿宋"/>
          <w:sz w:val="32"/>
          <w:szCs w:val="32"/>
        </w:rPr>
        <w:t>工艺</w:t>
      </w:r>
      <w:r>
        <w:rPr>
          <w:rFonts w:hint="eastAsia" w:ascii="Times New Roman" w:hAnsi="Times New Roman" w:eastAsia="仿宋_GB2312" w:cs="仿宋"/>
          <w:sz w:val="32"/>
          <w:szCs w:val="32"/>
          <w:lang w:val="zh-TW"/>
        </w:rPr>
        <w:t>）风险至少包括以下几个方面：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（一）通用或专用工艺文件不符合相应规定；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（二）未定期检查工艺执行情况；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（三）工装模具未按规定做好使用管理检查并记录；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焊接风险至少包括以下几个方面：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（一）焊工未持证或超项目焊接；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（二）焊接工艺未能覆盖产品制造要求；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（三）未及时规范填写施焊记录；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（四）未按规定进行焊缝返修；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（五）焊材管理不符合规定。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热处理风险至少包括以下几个方面：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（一）热处理工艺文件不符合相应规定；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（二）热处理设备不符合要求；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（三）热处理记录和报告不齐全或不规范。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（四）未按规定对热处理外委进行控制。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无损检测风险至少包括以下几个方面：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（一）无损检测通用或专用工艺文件不符合相应规定；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（二）无损检测人员资质不满足要求；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（三）设备、仪器和试块不满足相应检测要求；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（四）检测状态和时机不满足工艺要求；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（六）未按规定对无损检测外委进行控制。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理化检验风险至少包括以下几个方面：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（一）理化检验人员未经培训合格；</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（二）仪器和设备不满足相应检测要求；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（三）理化试样不符合要求；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（五）未按规定对理化检验外委进行控制。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检验与试验风险至少包括以下几个方面：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（二）检验与试验条件和状态不满足工艺要求；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（三）检验与试验记录和报告不齐全或不规范。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生产设备和检验与试验装置风险至少包括以下几个方面：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（一）设备状态标识不规范；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（二）仪器设备未按规定进行检定校准。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人员管理风险至少包括以下几个方面：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第十三条 执行特种设备许可制度风险至少包括以下几个方面：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第十四条 叉车的设计风险还应管控以下几点：</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（一）实心截面货叉符合GB／T5182《叉车 货叉 技术要求和试验方法》；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（二）叉车起升链条的最小安全系数应当符合 GB／T 10827.1-2014《工业车辆 安全要求和验证 第1部分：自行式工业车辆（除无人驾驶车辆、伸缩臂式叉车和载运车）》中4.6.1的要求；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（三）罩壳打开后由于意外关闭会造成伤害的，应当在罩壳处（如牵引蓄电池或者发动机罩）设置防止意外关闭的装置，并且永久地固定在车辆上或者安装在车辆的安全处；</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叉车向前运行时，顺时针转动方向盘或者对转向控制装置的等同操作，应当使叉车右转；舵柄操作的叉车原地转向操作力应当不大于400N；方向盘操作的叉车原地转向操作力应当不大于20N，左右转向操作力相差应当不大于5N；</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叉车液压系统应当设置能防止系统内压力超过预定值的装置，此装置的设计和安装能够避免意外的松动或者调节，调整压力需要使用工具或者钥匙；叉车液压系统用软管、硬管和接头至少能承受液压回路3倍的工作压力；</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（六）最大起升高度大于1800mm的乘驾式叉车应当安装符合GB／T 5143《工业车辆护顶架 技术要求和试验方法》要求的护顶架；没有安装护顶架的带有折叠站板的步驾式叉车，当侧面防护装置处于其保护位置时，应当采取措施以防起升高度大于1800mm；</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乘驾式电动叉车、电液换向的乘驾式内燃平衡重式叉车、电液换向的乘驾式内燃侧面式叉车应当设置司机坐（站）姿状态感知系统，当司机不在正常操作位置时，车辆不能进行动力运行，即使操纵载荷装卸控制装置，也不应当出现门架的倾斜和货叉架的移动；当司机回到正常操作位置，但没有进行额外操作时，动力运行、门架的倾斜和货叉架的移动均不应当自动发生；</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（八）应当设置司机权限信息采集器，通过指纹、虹膜、人脸特征等生物信息或者磁卡等与个人身份信息唯一绑定的媒介，验证司机操作权限，当该采集器失效、拆除或者司机信息不正确时，车辆不能启动。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第十五条 观光车的设计风险还应管控以下几点：</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（一）观光车、观光列车的每节车厢应当设置存放灭火器的位置，并且该位置应当便于灭火器的取用；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（二）观光车辆所有车轮上均应当设置行车制动装置，并且能够由司机直接操纵；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（三）观光车辆应当采用非封闭的车身结构。</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 观光车辆技术参数的特殊要求：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1.观光车的额定载客人数（含司机，下同）不大于23；</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2.观光列车的额定载客人数（含司机和安全员）不大于72，并且牵引车头座位数不大于2，车厢总节数不大于3，每节车厢座位数不大于35；</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3.观光车辆的轮距不小于1.15m；</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4.观光列车的牵引车头及每节车厢的车轮数均大于4；</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5.观光车辆无载状态下的侧倾稳定角不小于35°。</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（五）观光车辆风窗玻璃应当符合GB 9656《机动车玻璃安全技术规范》的要求；前照灯应当符合GB／T 28710《非公路旅游观光车 前照灯》的要求；安全带应当符合GB／T 28709《非公路旅游观光车 座椅安全带及其固定器》的要求。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（六）观光车辆在设计时应当明确满载最大爬坡度、最大行驶坡度、最大运行速度等性能参数，且满载最大爬坡度不得小于最大行驶坡度，最大行驶坡度和最大运行速度的取值应当符合TSG 81-2022《场（厂）内专用机动车辆安全技术规程》的要求。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（七）方向盘不得右置，最大自由转动量从中间位置向左和向右转角均不大于15°；应当设置转向限位装置。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（八）观光列车采用气压制动系统时，应当符合GB 7258-2017《机动车运行安全技术条件》中7.8.2和7.9.3的要求。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每位乘客应当有安全带；每位乘客应当有安全拉手，靠近车体边缘的乘客应当有安全实用的扶手，扶手距离座椅上表面高度不低于180mm；车辆侧面的乘客上下车出入口处应当设置护栏、侧围、护链等安全防护装置；与运行方向相反布置、位于车辆最后部的乘客座位应当装设保护围栏等安全防护装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观光列车上应当设置视频监控装置，能清晰监测到车内乘客、道路及周边环境，视频存储时间不应当少于72h；观光列车的最后一节车厢内，应当设置安全员专用座椅，并且设置安全员与司机双向沟通的装置；观光列车的牵引连接装置上，应当设置防止观光列车在行驶中因振动和撞击而使连接脱开的安全装置；观光列车的牵引车头、车厢的所有连接部位，应当设置当牵引连接失效后的二次保护装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第十六条 其他来自政府监管部门的监督、通报、预警，投诉举报和舆情信息等动态风险。</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第十七条 本单位根据上述规定制定了《场车质量安全风险管控清单》（例表见附录A17），当生产的场车类别、型号等发生改变可能导致风险指标产生变化时，需对清单及时进行调整。</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场车质量安全风险管控清单</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（场车修理单位）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为建立并落实场车制造单位质量安全主体责任的长效机制，建立健全日管控、周排查、月调度工作制度，结合本单位实际情况，制定本清单。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场车制造单位质量安全风险主要存在于场车设计和施工方案（过程）、材料与零部件、作业(工艺)、焊接、热处理、无损检测、理化检验、检验与试验、生产设备和检验试验装置、人员管理以及执行特种设备许可制度等环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设计和施工方案（过程）风险至少包括以下几个方面：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（一）修理设计和施工方案（过程）的依据不符合现行法规、安全规范、标准和用户要求；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（二）未按规定进行修理设计和施工方案（过程）文件修改；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（三）设计文件和施工方案（过程）未经责任人员审查确认。</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材料与零部件风险至少包括以下几个方面：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（一）材料质量证明文件不符合相应规定；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（二）未按规定进行材料复验；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（三）未按相应规定进行材料标识；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（四）未按相应规定进行材料存储；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（五）未按规定发放领用材料并做好相应记录；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（六）材料代用手续不全。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作业</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en-US" w:eastAsia="zh-CN"/>
        </w:rPr>
        <w:t>工艺</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zh-TW"/>
        </w:rPr>
        <w:t>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（一）通用或专用工艺文件不符合相应规定；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（二）未定期检查工艺执行情况；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（三）工装模具未按规定做好使用管理检查并记录。。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焊接风险至少包括以下几个方面：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（一）焊工未持证或超项目焊接；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（二）焊接工艺未能覆盖产品制造要求；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（三）未及时规范填写施焊记录；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（四）未按规定进行焊缝返修控制；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（五）焊材管理不符合规定。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热处理风险至少包括以下几个方面：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（一）热处理工艺文件不符合相应规定；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（二）热处理设备不符合要求；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（三）未按规定对热处理外委进行控制。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无损检测风险至少包括以下几个方面：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（一）无损检测通用或专用工艺文件不符合相应规定；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（二）无损检测人员资质不满足要求；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（三）设备、仪器和试块不满足相应检测要求；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（四）检测状态和时机不满足工艺要求；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（六）未按规定对无损检测外委进行控制。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理化检验风险至少包括以下几个方面：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（一）理化检验人员未经培训合格；</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（二）仪器和设备不满足相应检测要求；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（三）理化试样不符合要求；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（五）未按规定对理化检验外委进行控制。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检验与试验风险至少包括以下几个方面：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（二）检验与试验条件和状态不满足工艺要求；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（三）检验与试验记录和报告不齐全或不规范。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修理设备和检验与试验装置风险至少包括以下几个方面：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（一）设备状态标识不规范；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（二）仪器设备未按规定进行检定校准。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人员管理风险至少包括以下几个方面：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执行特种设备许可制度风险至少包括以下几个方面：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第十三条 叉车专项</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更换叉车的防爆部件时，使用单位应当保证新部件的防爆级别和技术要求不低于原部件，并且对整车防爆性能的有效性负责，更换记录、部件防爆合格证等技术资料应当存入安全技术档案。</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第十四条 观光车专项</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修理时应注意:采用自动变速箱的内燃观光车辆，只有当变速箱换挡装置处于停车挡（“P”挡）或空挡（“N”挡）时方可启动发动机（具有自动启停功能的车辆除外）。</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第十五条 其他来自政府监管部门的监督、通报、预警，投诉举报和舆情信息等动态风险。</w:t>
      </w:r>
    </w:p>
    <w:p>
      <w:pPr>
        <w:rPr>
          <w:rFonts w:hint="eastAsia" w:ascii="Times New Roman" w:hAnsi="Times New Roman" w:eastAsia="仿宋_GB2312" w:cs="仿宋"/>
          <w:sz w:val="32"/>
          <w:szCs w:val="32"/>
          <w:lang w:val="zh-TW"/>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仿宋"/>
          <w:sz w:val="32"/>
          <w:szCs w:val="32"/>
          <w:lang w:val="zh-TW"/>
        </w:rPr>
        <w:t>第十六条 本单位根据上述规定制定了《场车质量安全风险管控清单》（例表见附录A18），当修理的场车类别、型号等发生改变可能导致风险指标产生变化时，需对清单及时进行调整。</w:t>
      </w:r>
    </w:p>
    <w:p>
      <w:pPr>
        <w:jc w:val="both"/>
        <w:outlineLvl w:val="0"/>
        <w:rPr>
          <w:rFonts w:ascii="仿宋_GB2312" w:hAnsi="仿宋" w:eastAsia="仿宋_GB2312" w:cs="仿宋"/>
          <w:sz w:val="32"/>
          <w:szCs w:val="32"/>
          <w:lang w:val="zh-TW"/>
        </w:rPr>
      </w:pPr>
      <w:r>
        <w:rPr>
          <w:rFonts w:hint="eastAsia" w:ascii="仿宋_GB2312" w:hAnsi="Calibri" w:eastAsia="仿宋_GB2312" w:cs="Times New Roman"/>
          <w:sz w:val="32"/>
          <w:szCs w:val="32"/>
        </w:rPr>
        <w:t>附录A</w:t>
      </w:r>
      <w:r>
        <w:rPr>
          <w:rFonts w:hint="eastAsia" w:ascii="仿宋_GB2312" w:hAnsi="Calibri" w:eastAsia="仿宋_GB2312" w:cs="Times New Roman"/>
          <w:sz w:val="32"/>
          <w:szCs w:val="32"/>
          <w:lang w:val="en-US" w:eastAsia="zh-CN"/>
        </w:rPr>
        <w:t xml:space="preserve">1          </w:t>
      </w:r>
      <w:r>
        <w:rPr>
          <w:rFonts w:hint="eastAsia" w:ascii="Calibri" w:hAnsi="Calibri" w:eastAsia="宋体" w:cs="Times New Roman"/>
          <w:b/>
          <w:sz w:val="36"/>
          <w:szCs w:val="36"/>
        </w:rPr>
        <w:t>锅炉</w:t>
      </w:r>
      <w:r>
        <w:rPr>
          <w:rFonts w:hint="eastAsia" w:cs="Times New Roman"/>
          <w:b/>
          <w:sz w:val="36"/>
          <w:szCs w:val="36"/>
        </w:rPr>
        <w:t>质量安全</w:t>
      </w:r>
      <w:r>
        <w:rPr>
          <w:rFonts w:hint="eastAsia" w:ascii="Calibri" w:hAnsi="Calibri" w:eastAsia="宋体" w:cs="Times New Roman"/>
          <w:b/>
          <w:sz w:val="36"/>
          <w:szCs w:val="36"/>
        </w:rPr>
        <w:t>风</w:t>
      </w:r>
      <w:r>
        <w:rPr>
          <w:rFonts w:hint="eastAsia"/>
          <w:b/>
          <w:sz w:val="36"/>
          <w:szCs w:val="36"/>
        </w:rPr>
        <w:t>险管控清单</w:t>
      </w:r>
      <w:r>
        <w:rPr>
          <w:rFonts w:hint="eastAsia" w:ascii="仿宋_GB2312" w:hAnsi="仿宋" w:eastAsia="仿宋_GB2312" w:cs="仿宋"/>
          <w:sz w:val="32"/>
          <w:szCs w:val="32"/>
          <w:lang w:val="zh-TW"/>
        </w:rPr>
        <w:t>（制造（含安装、修理、改造））</w:t>
      </w:r>
    </w:p>
    <w:tbl>
      <w:tblPr>
        <w:tblStyle w:val="6"/>
        <w:tblW w:w="142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353"/>
        <w:gridCol w:w="4077"/>
        <w:gridCol w:w="4104"/>
        <w:gridCol w:w="1350"/>
        <w:gridCol w:w="1609"/>
        <w:gridCol w:w="9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trPr>
        <w:tc>
          <w:tcPr>
            <w:tcW w:w="794"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353"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4077"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bCs/>
                <w:kern w:val="0"/>
                <w:sz w:val="32"/>
                <w:szCs w:val="32"/>
              </w:rPr>
              <w:t>风险指标</w:t>
            </w:r>
          </w:p>
        </w:tc>
        <w:tc>
          <w:tcPr>
            <w:tcW w:w="4104"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w:t>
            </w:r>
            <w:r>
              <w:rPr>
                <w:rFonts w:ascii="宋体" w:hAnsi="宋体" w:eastAsia="宋体" w:cs="Times New Roman"/>
                <w:b/>
                <w:sz w:val="28"/>
                <w:szCs w:val="28"/>
              </w:rPr>
              <w:t>措施</w:t>
            </w:r>
          </w:p>
        </w:tc>
        <w:tc>
          <w:tcPr>
            <w:tcW w:w="1350"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609"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938"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w:t>
            </w:r>
          </w:p>
        </w:tc>
        <w:tc>
          <w:tcPr>
            <w:tcW w:w="1353"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设计</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设计的依据不符合要求</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设计任务书中明确设计的依据，检查设计文件的依据是否符合要求</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w:t>
            </w:r>
          </w:p>
        </w:tc>
        <w:tc>
          <w:tcPr>
            <w:tcW w:w="1353" w:type="dxa"/>
            <w:vMerge w:val="continue"/>
            <w:vAlign w:val="center"/>
          </w:tcPr>
          <w:p>
            <w:pPr>
              <w:widowControl/>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设计文件未经鉴定，也未经责任人员审查确认即用于生产</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设计文件经鉴定机构鉴定并按规定</w:t>
            </w:r>
            <w:r>
              <w:rPr>
                <w:rFonts w:hint="eastAsia" w:ascii="宋体" w:hAnsi="宋体" w:eastAsia="宋体" w:cs="宋体"/>
                <w:sz w:val="24"/>
              </w:rPr>
              <w:t>经责任人员审查确认</w:t>
            </w:r>
            <w:r>
              <w:rPr>
                <w:rFonts w:hint="eastAsia" w:ascii="宋体" w:hAnsi="宋体" w:eastAsia="宋体" w:cs="Times New Roman"/>
                <w:spacing w:val="6"/>
                <w:sz w:val="24"/>
                <w:szCs w:val="24"/>
              </w:rPr>
              <w:t>通过后方能用于生产，</w:t>
            </w:r>
            <w:r>
              <w:rPr>
                <w:rFonts w:ascii="宋体" w:hAnsi="宋体" w:eastAsia="宋体" w:cs="Times New Roman"/>
                <w:spacing w:val="6"/>
                <w:sz w:val="24"/>
                <w:szCs w:val="24"/>
              </w:rPr>
              <w:t xml:space="preserve"> </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w:t>
            </w:r>
          </w:p>
        </w:tc>
        <w:tc>
          <w:tcPr>
            <w:tcW w:w="1353" w:type="dxa"/>
            <w:vMerge w:val="continue"/>
            <w:vAlign w:val="center"/>
          </w:tcPr>
          <w:p>
            <w:pPr>
              <w:widowControl/>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宋体"/>
                <w:sz w:val="24"/>
              </w:rPr>
            </w:pPr>
            <w:r>
              <w:rPr>
                <w:rFonts w:hint="eastAsia" w:ascii="宋体" w:hAnsi="宋体" w:eastAsia="宋体" w:cs="宋体"/>
                <w:sz w:val="24"/>
              </w:rPr>
              <w:t>未按规定对外来设计文件进行控制</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宋体"/>
                <w:sz w:val="24"/>
              </w:rPr>
              <w:t>对外来设计文件进行控制</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w:t>
            </w:r>
          </w:p>
        </w:tc>
        <w:tc>
          <w:tcPr>
            <w:tcW w:w="1353" w:type="dxa"/>
            <w:vMerge w:val="continue"/>
            <w:vAlign w:val="center"/>
          </w:tcPr>
          <w:p>
            <w:pPr>
              <w:widowControl/>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宋体"/>
                <w:sz w:val="24"/>
              </w:rPr>
            </w:pPr>
            <w:r>
              <w:rPr>
                <w:rFonts w:hint="eastAsia" w:ascii="宋体" w:hAnsi="宋体" w:eastAsia="宋体" w:cs="宋体"/>
                <w:sz w:val="24"/>
              </w:rPr>
              <w:t>未按规定</w:t>
            </w:r>
            <w:r>
              <w:rPr>
                <w:rFonts w:ascii="宋体" w:hAnsi="宋体" w:eastAsia="宋体" w:cs="Times New Roman"/>
                <w:spacing w:val="6"/>
                <w:sz w:val="24"/>
                <w:szCs w:val="24"/>
              </w:rPr>
              <w:t>办理设计</w:t>
            </w:r>
            <w:r>
              <w:rPr>
                <w:rFonts w:hint="eastAsia" w:ascii="宋体" w:hAnsi="宋体" w:eastAsia="宋体" w:cs="Times New Roman"/>
                <w:spacing w:val="6"/>
                <w:sz w:val="24"/>
                <w:szCs w:val="24"/>
              </w:rPr>
              <w:t>修改</w:t>
            </w:r>
            <w:r>
              <w:rPr>
                <w:rFonts w:ascii="宋体" w:hAnsi="宋体" w:eastAsia="宋体" w:cs="Times New Roman"/>
                <w:spacing w:val="6"/>
                <w:sz w:val="24"/>
                <w:szCs w:val="24"/>
              </w:rPr>
              <w:t>手续</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当设计发生修改时，按设计控制程序进行处理</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5</w:t>
            </w:r>
          </w:p>
        </w:tc>
        <w:tc>
          <w:tcPr>
            <w:tcW w:w="1353"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材料与零部件</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未按规定对受委托方实施质量控制</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建立合格受委托方名录，按照程序文件进行采购质量控制</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6</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w:t>
            </w:r>
            <w:r>
              <w:rPr>
                <w:rFonts w:ascii="宋体" w:hAnsi="宋体" w:eastAsia="宋体" w:cs="Times New Roman"/>
                <w:spacing w:val="6"/>
                <w:sz w:val="24"/>
                <w:szCs w:val="24"/>
              </w:rPr>
              <w:t>按规定进行材料</w:t>
            </w:r>
            <w:r>
              <w:rPr>
                <w:rFonts w:hint="eastAsia" w:ascii="宋体" w:hAnsi="宋体" w:eastAsia="宋体" w:cs="Times New Roman"/>
                <w:spacing w:val="6"/>
                <w:sz w:val="24"/>
                <w:szCs w:val="24"/>
              </w:rPr>
              <w:t>验收（</w:t>
            </w:r>
            <w:r>
              <w:rPr>
                <w:rFonts w:ascii="宋体" w:hAnsi="宋体" w:eastAsia="宋体" w:cs="Times New Roman"/>
                <w:spacing w:val="6"/>
                <w:sz w:val="24"/>
                <w:szCs w:val="24"/>
              </w:rPr>
              <w:t>复验</w:t>
            </w:r>
            <w:r>
              <w:rPr>
                <w:rFonts w:hint="eastAsia" w:ascii="宋体" w:hAnsi="宋体" w:eastAsia="宋体" w:cs="Times New Roman"/>
                <w:spacing w:val="6"/>
                <w:sz w:val="24"/>
                <w:szCs w:val="24"/>
              </w:rPr>
              <w:t>）以及</w:t>
            </w:r>
            <w:r>
              <w:rPr>
                <w:rFonts w:hint="eastAsia" w:ascii="宋体" w:hAnsi="宋体" w:eastAsia="宋体" w:cs="宋体"/>
                <w:sz w:val="24"/>
              </w:rPr>
              <w:t>存放与保管</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按照法规、标准、控制程序文件的要求进行</w:t>
            </w:r>
            <w:r>
              <w:rPr>
                <w:rFonts w:hint="eastAsia" w:ascii="宋体" w:hAnsi="宋体" w:eastAsia="宋体" w:cs="Times New Roman"/>
                <w:spacing w:val="6"/>
                <w:sz w:val="24"/>
                <w:szCs w:val="24"/>
              </w:rPr>
              <w:t>验收（</w:t>
            </w:r>
            <w:r>
              <w:rPr>
                <w:rFonts w:ascii="宋体" w:hAnsi="宋体" w:eastAsia="宋体" w:cs="Times New Roman"/>
                <w:spacing w:val="6"/>
                <w:sz w:val="24"/>
                <w:szCs w:val="24"/>
              </w:rPr>
              <w:t>复验</w:t>
            </w:r>
            <w:r>
              <w:rPr>
                <w:rFonts w:hint="eastAsia" w:ascii="宋体" w:hAnsi="宋体" w:eastAsia="宋体" w:cs="Times New Roman"/>
                <w:spacing w:val="6"/>
                <w:sz w:val="24"/>
                <w:szCs w:val="24"/>
              </w:rPr>
              <w:t>）、</w:t>
            </w:r>
            <w:r>
              <w:rPr>
                <w:rFonts w:hint="eastAsia" w:ascii="宋体" w:hAnsi="宋体" w:eastAsia="宋体" w:cs="宋体"/>
                <w:sz w:val="24"/>
              </w:rPr>
              <w:t>存放与保管</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7</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jc w:val="left"/>
              <w:rPr>
                <w:rFonts w:ascii="宋体" w:hAnsi="宋体" w:eastAsia="宋体" w:cs="Times New Roman"/>
                <w:spacing w:val="6"/>
                <w:sz w:val="24"/>
                <w:szCs w:val="24"/>
              </w:rPr>
            </w:pPr>
            <w:r>
              <w:rPr>
                <w:rFonts w:hint="eastAsia" w:ascii="宋体" w:hAnsi="宋体" w:eastAsia="宋体" w:cs="宋体"/>
                <w:sz w:val="24"/>
              </w:rPr>
              <w:t>未按规定进行领用、使用控制以及材料标识</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按照法规、标准、控制程序文件的要求进行料</w:t>
            </w:r>
            <w:r>
              <w:rPr>
                <w:rFonts w:hint="eastAsia" w:ascii="宋体" w:hAnsi="宋体" w:eastAsia="宋体" w:cs="宋体"/>
                <w:sz w:val="24"/>
              </w:rPr>
              <w:t>领用和使用以及材料</w:t>
            </w:r>
            <w:r>
              <w:rPr>
                <w:rFonts w:hint="eastAsia" w:ascii="宋体" w:hAnsi="宋体" w:eastAsia="宋体" w:cs="Times New Roman"/>
                <w:spacing w:val="6"/>
                <w:sz w:val="24"/>
                <w:szCs w:val="24"/>
              </w:rPr>
              <w:t>标识</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8</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未按规定</w:t>
            </w:r>
            <w:r>
              <w:rPr>
                <w:rFonts w:hint="eastAsia" w:ascii="宋体" w:hAnsi="宋体" w:eastAsia="宋体" w:cs="Times New Roman"/>
                <w:spacing w:val="6"/>
                <w:sz w:val="24"/>
                <w:szCs w:val="24"/>
              </w:rPr>
              <w:t>办理</w:t>
            </w:r>
            <w:r>
              <w:rPr>
                <w:rFonts w:hint="eastAsia" w:ascii="宋体" w:hAnsi="宋体" w:eastAsia="宋体" w:cs="宋体"/>
                <w:sz w:val="24"/>
              </w:rPr>
              <w:t>材料代用手续</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办理</w:t>
            </w:r>
            <w:r>
              <w:rPr>
                <w:rFonts w:hint="eastAsia" w:ascii="宋体" w:hAnsi="宋体" w:eastAsia="宋体" w:cs="宋体"/>
                <w:sz w:val="24"/>
              </w:rPr>
              <w:t>材料代用手续</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9</w:t>
            </w:r>
          </w:p>
        </w:tc>
        <w:tc>
          <w:tcPr>
            <w:tcW w:w="1353"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作业（工艺）</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未按规定制定通用、专用文件和技术交底</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10</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未对设计图纸的工艺性进行审查</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对设计图纸进行工艺审查</w:t>
            </w:r>
            <w:r>
              <w:rPr>
                <w:rFonts w:ascii="宋体" w:hAnsi="宋体" w:eastAsia="宋体" w:cs="Times New Roman"/>
                <w:spacing w:val="6"/>
                <w:sz w:val="24"/>
                <w:szCs w:val="24"/>
              </w:rPr>
              <w:t>，并做好记录</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11</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未按规定对生产工艺执行情况进行检查</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按控制程序文件规定，定期进行工艺执行情况检查</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12</w:t>
            </w:r>
          </w:p>
        </w:tc>
        <w:tc>
          <w:tcPr>
            <w:tcW w:w="1353" w:type="dxa"/>
            <w:vMerge w:val="restart"/>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焊接</w:t>
            </w:r>
          </w:p>
        </w:tc>
        <w:tc>
          <w:tcPr>
            <w:tcW w:w="4077" w:type="dxa"/>
            <w:vAlign w:val="center"/>
          </w:tcPr>
          <w:p>
            <w:pPr>
              <w:numPr>
                <w:ilvl w:val="255"/>
                <w:numId w:val="0"/>
              </w:numPr>
              <w:jc w:val="left"/>
              <w:rPr>
                <w:rFonts w:ascii="宋体" w:hAnsi="宋体" w:eastAsia="宋体" w:cs="Times New Roman"/>
                <w:spacing w:val="6"/>
                <w:sz w:val="24"/>
                <w:szCs w:val="24"/>
              </w:rPr>
            </w:pPr>
            <w:r>
              <w:rPr>
                <w:rFonts w:hint="eastAsia" w:ascii="宋体" w:hAnsi="宋体" w:eastAsia="宋体" w:cs="宋体"/>
                <w:sz w:val="24"/>
              </w:rPr>
              <w:t>未按规定对焊接人员、焊接材料、焊接过程进行管理、控制</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宋体"/>
                <w:sz w:val="24"/>
              </w:rPr>
              <w:t>对焊接人员、焊接材料、焊接过程进行管理、控制，</w:t>
            </w:r>
            <w:r>
              <w:rPr>
                <w:rFonts w:ascii="宋体" w:hAnsi="宋体" w:eastAsia="宋体" w:cs="Times New Roman"/>
                <w:spacing w:val="6"/>
                <w:sz w:val="24"/>
                <w:szCs w:val="24"/>
              </w:rPr>
              <w:t>并做好记录</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3"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13</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未按规定对焊接试板控制</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明确</w:t>
            </w:r>
            <w:r>
              <w:rPr>
                <w:rFonts w:hint="eastAsia" w:ascii="宋体" w:hAnsi="宋体" w:eastAsia="宋体" w:cs="宋体"/>
                <w:sz w:val="24"/>
              </w:rPr>
              <w:t>焊接试板的相关要求，按规定进行加工、检验与试验、处理和保存</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14</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焊接工艺评定、焊接工艺规程不符合要求</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按规定进行焊接工艺评定、编制焊接工艺规程，确保能覆盖锅炉焊接所需的工艺</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15</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焊缝返修未按规定执行</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焊缝返修应</w:t>
            </w: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执行</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16</w:t>
            </w:r>
          </w:p>
        </w:tc>
        <w:tc>
          <w:tcPr>
            <w:tcW w:w="1353"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热处理</w:t>
            </w:r>
          </w:p>
        </w:tc>
        <w:tc>
          <w:tcPr>
            <w:tcW w:w="4077" w:type="dxa"/>
            <w:vAlign w:val="center"/>
          </w:tcPr>
          <w:p>
            <w:pPr>
              <w:rPr>
                <w:rFonts w:ascii="宋体" w:hAnsi="宋体" w:eastAsia="宋体" w:cs="宋体"/>
                <w:sz w:val="24"/>
              </w:rPr>
            </w:pPr>
            <w:r>
              <w:rPr>
                <w:rFonts w:hint="eastAsia" w:ascii="宋体" w:hAnsi="宋体" w:eastAsia="宋体" w:cs="宋体"/>
                <w:sz w:val="24"/>
              </w:rPr>
              <w:t>热处理工艺文件不符合要求</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17</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热处理设备不符合要求</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热处理设备、测温装置、温度自动记录装置应符合有关规定</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18</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热处理过程以及记录、报告不齐全、不规范</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，进行过程控制，准确、规范填写热处理记录，出具热处理报告</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19</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未按规定对热处理外委进行控制</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w:t>
            </w:r>
            <w:r>
              <w:rPr>
                <w:rFonts w:ascii="宋体" w:hAnsi="宋体" w:eastAsia="宋体" w:cs="Times New Roman"/>
                <w:spacing w:val="6"/>
                <w:sz w:val="24"/>
                <w:szCs w:val="24"/>
              </w:rPr>
              <w:t>照法规、标准、控制程序文件的要求</w:t>
            </w:r>
            <w:r>
              <w:rPr>
                <w:rFonts w:hint="eastAsia" w:ascii="宋体" w:hAnsi="宋体" w:eastAsia="宋体" w:cs="Times New Roman"/>
                <w:spacing w:val="6"/>
                <w:sz w:val="24"/>
                <w:szCs w:val="24"/>
              </w:rPr>
              <w:t>对受委托单位</w:t>
            </w:r>
            <w:r>
              <w:rPr>
                <w:rFonts w:hint="eastAsia" w:ascii="宋体" w:hAnsi="宋体" w:eastAsia="宋体" w:cs="宋体"/>
                <w:sz w:val="24"/>
              </w:rPr>
              <w:t>热处理质量</w:t>
            </w:r>
            <w:r>
              <w:rPr>
                <w:rFonts w:hint="eastAsia" w:ascii="宋体" w:hAnsi="宋体" w:eastAsia="宋体" w:cs="Times New Roman"/>
                <w:spacing w:val="6"/>
                <w:sz w:val="24"/>
                <w:szCs w:val="24"/>
              </w:rPr>
              <w:t>进行</w:t>
            </w:r>
            <w:r>
              <w:rPr>
                <w:rFonts w:hint="eastAsia" w:ascii="宋体" w:hAnsi="宋体" w:eastAsia="宋体" w:cs="宋体"/>
                <w:sz w:val="24"/>
              </w:rPr>
              <w:t>控制</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20</w:t>
            </w:r>
          </w:p>
        </w:tc>
        <w:tc>
          <w:tcPr>
            <w:tcW w:w="1353"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无损检测</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未按规定制订无损检测通用或专用工艺文件</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21</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无损检测人员及</w:t>
            </w:r>
            <w:r>
              <w:rPr>
                <w:rFonts w:hint="eastAsia" w:ascii="宋体" w:hAnsi="宋体" w:eastAsia="宋体" w:cs="宋体"/>
                <w:sz w:val="24"/>
              </w:rPr>
              <w:t>管理</w:t>
            </w:r>
            <w:r>
              <w:rPr>
                <w:rFonts w:hint="eastAsia" w:ascii="宋体" w:hAnsi="宋体" w:eastAsia="宋体" w:cs="Times New Roman"/>
                <w:spacing w:val="6"/>
                <w:sz w:val="24"/>
                <w:szCs w:val="24"/>
              </w:rPr>
              <w:t>不符合要求</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按规定配备相应资质的无损检测人员并注册到本单位，并对无损检测人员进行培训、考核，明确其职责、权限等要求</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22</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未按规定对无损检测</w:t>
            </w:r>
            <w:r>
              <w:rPr>
                <w:rFonts w:hint="eastAsia" w:ascii="宋体" w:hAnsi="宋体" w:eastAsia="宋体" w:cs="Times New Roman"/>
                <w:spacing w:val="6"/>
                <w:sz w:val="24"/>
                <w:szCs w:val="24"/>
              </w:rPr>
              <w:t>的状态和时机以及</w:t>
            </w:r>
            <w:r>
              <w:rPr>
                <w:rFonts w:hint="eastAsia" w:ascii="宋体" w:hAnsi="宋体" w:eastAsia="宋体" w:cs="宋体"/>
                <w:sz w:val="24"/>
              </w:rPr>
              <w:t>过程进行控制</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无损检测的状态和时机以及方法、数量、比例，不合格部位的检测、扩探比例、评定标准应满足工艺要求</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23</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无损检测设备、仪器和试块不满足相应检测要求</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应配备合格的无损检测设备、仪器和试块，并按要求进行检定校准</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24</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无损检测记录和报告缺失或不规范</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应及时出具准确规范的无损检测记录和报告</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25</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未按规定对无损检测外委进行控制</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w:t>
            </w:r>
            <w:r>
              <w:rPr>
                <w:rFonts w:ascii="宋体" w:hAnsi="宋体" w:eastAsia="宋体" w:cs="Times New Roman"/>
                <w:spacing w:val="6"/>
                <w:sz w:val="24"/>
                <w:szCs w:val="24"/>
              </w:rPr>
              <w:t>照法规、标准、控制程序文件的要求</w:t>
            </w:r>
            <w:r>
              <w:rPr>
                <w:rFonts w:hint="eastAsia" w:ascii="宋体" w:hAnsi="宋体" w:eastAsia="宋体" w:cs="Times New Roman"/>
                <w:spacing w:val="6"/>
                <w:sz w:val="24"/>
                <w:szCs w:val="24"/>
              </w:rPr>
              <w:t>对受委托单位</w:t>
            </w:r>
            <w:r>
              <w:rPr>
                <w:rFonts w:hint="eastAsia" w:ascii="宋体" w:hAnsi="宋体" w:eastAsia="宋体" w:cs="宋体"/>
                <w:sz w:val="24"/>
              </w:rPr>
              <w:t>无损检测质量</w:t>
            </w:r>
            <w:r>
              <w:rPr>
                <w:rFonts w:hint="eastAsia" w:ascii="宋体" w:hAnsi="宋体" w:eastAsia="宋体" w:cs="Times New Roman"/>
                <w:spacing w:val="6"/>
                <w:sz w:val="24"/>
                <w:szCs w:val="24"/>
              </w:rPr>
              <w:t>进行</w:t>
            </w:r>
            <w:r>
              <w:rPr>
                <w:rFonts w:hint="eastAsia" w:ascii="宋体" w:hAnsi="宋体" w:eastAsia="宋体" w:cs="宋体"/>
                <w:sz w:val="24"/>
              </w:rPr>
              <w:t>控制</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26</w:t>
            </w:r>
          </w:p>
        </w:tc>
        <w:tc>
          <w:tcPr>
            <w:tcW w:w="1353"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理化检验</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理化检验人员未经培训合格</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理化检验人员按要求培训上岗</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27</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numPr>
                <w:ilvl w:val="255"/>
                <w:numId w:val="0"/>
              </w:numPr>
              <w:jc w:val="left"/>
              <w:rPr>
                <w:rFonts w:ascii="宋体" w:hAnsi="宋体" w:eastAsia="宋体" w:cs="Times New Roman"/>
                <w:spacing w:val="6"/>
                <w:sz w:val="24"/>
                <w:szCs w:val="24"/>
              </w:rPr>
            </w:pPr>
            <w:r>
              <w:rPr>
                <w:rFonts w:hint="eastAsia" w:ascii="宋体" w:hAnsi="宋体" w:eastAsia="宋体" w:cs="宋体"/>
                <w:sz w:val="24"/>
              </w:rPr>
              <w:t>理化检验方法和操作过程不符合要求</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编制理化检验工艺文件，明确</w:t>
            </w:r>
            <w:r>
              <w:rPr>
                <w:rFonts w:hint="eastAsia" w:ascii="宋体" w:hAnsi="宋体" w:eastAsia="宋体" w:cs="宋体"/>
                <w:sz w:val="24"/>
              </w:rPr>
              <w:t>理化检验方法和操作过程的具体要求</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28</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理化试样及试样检测以及记录和报告不符合要求</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理化试样的取样、加工、试验和保存以及记录和报告的出具应符合相关要求</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29</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未按规定对</w:t>
            </w:r>
            <w:r>
              <w:rPr>
                <w:rFonts w:hint="eastAsia" w:ascii="宋体" w:hAnsi="宋体" w:eastAsia="宋体" w:cs="Times New Roman"/>
                <w:spacing w:val="6"/>
                <w:sz w:val="24"/>
                <w:szCs w:val="24"/>
              </w:rPr>
              <w:t>理化检验</w:t>
            </w:r>
            <w:r>
              <w:rPr>
                <w:rFonts w:hint="eastAsia" w:ascii="宋体" w:hAnsi="宋体" w:eastAsia="宋体" w:cs="宋体"/>
                <w:sz w:val="24"/>
              </w:rPr>
              <w:t>外委进行控制</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w:t>
            </w:r>
            <w:r>
              <w:rPr>
                <w:rFonts w:ascii="宋体" w:hAnsi="宋体" w:eastAsia="宋体" w:cs="Times New Roman"/>
                <w:spacing w:val="6"/>
                <w:sz w:val="24"/>
                <w:szCs w:val="24"/>
              </w:rPr>
              <w:t>照法规、标准、控制程序文件的要求</w:t>
            </w:r>
            <w:r>
              <w:rPr>
                <w:rFonts w:hint="eastAsia" w:ascii="宋体" w:hAnsi="宋体" w:eastAsia="宋体" w:cs="Times New Roman"/>
                <w:spacing w:val="6"/>
                <w:sz w:val="24"/>
                <w:szCs w:val="24"/>
              </w:rPr>
              <w:t>对受委托单位的理化检验</w:t>
            </w:r>
            <w:r>
              <w:rPr>
                <w:rFonts w:hint="eastAsia" w:ascii="宋体" w:hAnsi="宋体" w:eastAsia="宋体" w:cs="宋体"/>
                <w:sz w:val="24"/>
              </w:rPr>
              <w:t>质量</w:t>
            </w:r>
            <w:r>
              <w:rPr>
                <w:rFonts w:hint="eastAsia" w:ascii="宋体" w:hAnsi="宋体" w:eastAsia="宋体" w:cs="Times New Roman"/>
                <w:spacing w:val="6"/>
                <w:sz w:val="24"/>
                <w:szCs w:val="24"/>
              </w:rPr>
              <w:t>进行</w:t>
            </w:r>
            <w:r>
              <w:rPr>
                <w:rFonts w:hint="eastAsia" w:ascii="宋体" w:hAnsi="宋体" w:eastAsia="宋体" w:cs="宋体"/>
                <w:sz w:val="24"/>
              </w:rPr>
              <w:t>控制</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30</w:t>
            </w:r>
          </w:p>
        </w:tc>
        <w:tc>
          <w:tcPr>
            <w:tcW w:w="1353"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检验与试验</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检验与试验工艺文件不符合要求</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编制检验与试验工艺文件</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31</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未按规定对检验与试验条件、过程检验、最终检验、检验与试验状态进行控制</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进行控制并做好状态标识以及相关记录</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32</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检验与试验记录和报告缺失或不规范</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应及时出具准确规范的检验与试验记录和报告</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33</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型式试验不符合相关规范要求，不能覆盖产品范围</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型式试验应符合相关规范要求，并覆盖产品范围</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34</w:t>
            </w:r>
          </w:p>
        </w:tc>
        <w:tc>
          <w:tcPr>
            <w:tcW w:w="1353"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生产设备和检验与试验装置</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采购、验收、建档、操作、维护、使用环境、检定校准、检修、封存以及报废等的控制不符合要求</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对生产设备和检验与试验装置的相关环节进行控制并做好相关记录</w:t>
            </w:r>
          </w:p>
        </w:tc>
        <w:tc>
          <w:tcPr>
            <w:tcW w:w="1350" w:type="dxa"/>
            <w:vAlign w:val="center"/>
          </w:tcPr>
          <w:p>
            <w:pPr>
              <w:spacing w:line="320" w:lineRule="exact"/>
              <w:jc w:val="center"/>
              <w:rPr>
                <w:rFonts w:ascii="宋体" w:hAnsi="宋体" w:eastAsia="宋体" w:cs="Times New Roman"/>
                <w:spacing w:val="6"/>
                <w:sz w:val="24"/>
                <w:szCs w:val="24"/>
              </w:rPr>
            </w:pP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35</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jc w:val="left"/>
              <w:rPr>
                <w:rFonts w:ascii="宋体" w:hAnsi="宋体" w:eastAsia="宋体" w:cs="Times New Roman"/>
                <w:spacing w:val="6"/>
                <w:sz w:val="24"/>
                <w:szCs w:val="24"/>
              </w:rPr>
            </w:pPr>
            <w:r>
              <w:rPr>
                <w:rFonts w:hint="eastAsia" w:ascii="宋体" w:hAnsi="宋体" w:eastAsia="宋体" w:cs="宋体"/>
                <w:sz w:val="24"/>
              </w:rPr>
              <w:t>档案管理不符合要求</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按照程序文件的要求</w:t>
            </w:r>
            <w:r>
              <w:rPr>
                <w:rFonts w:hint="eastAsia" w:ascii="宋体" w:hAnsi="宋体" w:eastAsia="宋体" w:cs="Times New Roman"/>
                <w:spacing w:val="6"/>
                <w:sz w:val="24"/>
                <w:szCs w:val="24"/>
              </w:rPr>
              <w:t>对生产设备和检验与试验装置的</w:t>
            </w:r>
            <w:r>
              <w:rPr>
                <w:rFonts w:hint="eastAsia" w:ascii="宋体" w:hAnsi="宋体" w:eastAsia="宋体" w:cs="宋体"/>
                <w:sz w:val="24"/>
              </w:rPr>
              <w:t>档案进行管理</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36</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生产设备使用状态标识，检验与试验装置检定校准标识，法定要求检验的生产设备的检验报告等不符合要求</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按照程序文件的要求</w:t>
            </w:r>
            <w:r>
              <w:rPr>
                <w:rFonts w:hint="eastAsia" w:ascii="宋体" w:hAnsi="宋体" w:eastAsia="宋体" w:cs="Times New Roman"/>
                <w:spacing w:val="6"/>
                <w:sz w:val="24"/>
                <w:szCs w:val="24"/>
              </w:rPr>
              <w:t>对生产设备和检验与试验装置的</w:t>
            </w:r>
            <w:r>
              <w:rPr>
                <w:rFonts w:hint="eastAsia" w:ascii="宋体" w:hAnsi="宋体" w:eastAsia="宋体" w:cs="宋体"/>
                <w:sz w:val="24"/>
              </w:rPr>
              <w:t>相关标识、检验报告进行管理</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37</w:t>
            </w:r>
          </w:p>
        </w:tc>
        <w:tc>
          <w:tcPr>
            <w:tcW w:w="1353" w:type="dxa"/>
            <w:vMerge w:val="restart"/>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人员管理</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未对人员培训的</w:t>
            </w:r>
            <w:r>
              <w:rPr>
                <w:rFonts w:hint="eastAsia" w:ascii="宋体" w:hAnsi="宋体" w:eastAsia="宋体" w:cs="宋体"/>
                <w:sz w:val="24"/>
              </w:rPr>
              <w:t>范围、</w:t>
            </w:r>
            <w:r>
              <w:rPr>
                <w:rFonts w:hint="eastAsia" w:ascii="宋体" w:hAnsi="宋体" w:eastAsia="宋体" w:cs="Times New Roman"/>
                <w:spacing w:val="6"/>
                <w:sz w:val="24"/>
                <w:szCs w:val="24"/>
              </w:rPr>
              <w:t>要求、内容、计划和实施等做出规定</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制定人员管理相关程序，明确相关要求</w:t>
            </w:r>
          </w:p>
        </w:tc>
        <w:tc>
          <w:tcPr>
            <w:tcW w:w="1350"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938"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38</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特种设备许可所要求的相关人员的培训、考核档案不符合要求</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加强过程巡查及档案管理</w:t>
            </w:r>
          </w:p>
        </w:tc>
        <w:tc>
          <w:tcPr>
            <w:tcW w:w="1350"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938"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39</w:t>
            </w:r>
          </w:p>
        </w:tc>
        <w:tc>
          <w:tcPr>
            <w:tcW w:w="135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特种设备许可所要求的相关人员的聘用管理不符合要求</w:t>
            </w:r>
          </w:p>
        </w:tc>
        <w:tc>
          <w:tcPr>
            <w:tcW w:w="4104"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检查相关工作见证材料</w:t>
            </w:r>
          </w:p>
        </w:tc>
        <w:tc>
          <w:tcPr>
            <w:tcW w:w="1350"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938"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40</w:t>
            </w:r>
          </w:p>
        </w:tc>
        <w:tc>
          <w:tcPr>
            <w:tcW w:w="1353"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执行特种设备许可制度</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资源条件未能持续保持许可条件</w:t>
            </w:r>
          </w:p>
        </w:tc>
        <w:tc>
          <w:tcPr>
            <w:tcW w:w="4104"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1350"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938"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41</w:t>
            </w:r>
          </w:p>
        </w:tc>
        <w:tc>
          <w:tcPr>
            <w:tcW w:w="135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未按规定履行告知义务并接受监督检验</w:t>
            </w:r>
          </w:p>
        </w:tc>
        <w:tc>
          <w:tcPr>
            <w:tcW w:w="4104"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接受各级特种设备安全监管部门的监督，并按规定申报和接受监督检验</w:t>
            </w:r>
          </w:p>
        </w:tc>
        <w:tc>
          <w:tcPr>
            <w:tcW w:w="1350"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938"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42</w:t>
            </w:r>
          </w:p>
        </w:tc>
        <w:tc>
          <w:tcPr>
            <w:tcW w:w="135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发现涂改、倒卖、出租、出借许可证行为等</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按规定进行许可证管理</w:t>
            </w:r>
          </w:p>
        </w:tc>
        <w:tc>
          <w:tcPr>
            <w:tcW w:w="1350"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938"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794"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4</w:t>
            </w:r>
            <w:r>
              <w:rPr>
                <w:rFonts w:hint="eastAsia" w:ascii="宋体" w:hAnsi="宋体" w:eastAsia="宋体" w:cs="Times New Roman"/>
                <w:kern w:val="0"/>
                <w:sz w:val="24"/>
                <w:szCs w:val="24"/>
              </w:rPr>
              <w:t>3</w:t>
            </w:r>
          </w:p>
        </w:tc>
        <w:tc>
          <w:tcPr>
            <w:tcW w:w="1353"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政府监督、通报、预警</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trPr>
        <w:tc>
          <w:tcPr>
            <w:tcW w:w="794"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4</w:t>
            </w:r>
            <w:r>
              <w:rPr>
                <w:rFonts w:hint="eastAsia" w:ascii="宋体" w:hAnsi="宋体" w:eastAsia="宋体" w:cs="Times New Roman"/>
                <w:kern w:val="0"/>
                <w:sz w:val="24"/>
                <w:szCs w:val="24"/>
              </w:rPr>
              <w:t>4</w:t>
            </w:r>
          </w:p>
        </w:tc>
        <w:tc>
          <w:tcPr>
            <w:tcW w:w="1353"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投诉举报</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记录、整改、消除安全隐患</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794"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4</w:t>
            </w:r>
            <w:r>
              <w:rPr>
                <w:rFonts w:hint="eastAsia" w:ascii="宋体" w:hAnsi="宋体" w:eastAsia="宋体" w:cs="Times New Roman"/>
                <w:kern w:val="0"/>
                <w:sz w:val="24"/>
                <w:szCs w:val="24"/>
              </w:rPr>
              <w:t>5</w:t>
            </w:r>
          </w:p>
        </w:tc>
        <w:tc>
          <w:tcPr>
            <w:tcW w:w="1353"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舆情信息</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938" w:type="dxa"/>
            <w:vAlign w:val="center"/>
          </w:tcPr>
          <w:p>
            <w:pPr>
              <w:spacing w:line="320" w:lineRule="exact"/>
              <w:jc w:val="center"/>
              <w:rPr>
                <w:rFonts w:ascii="宋体" w:hAnsi="宋体" w:eastAsia="宋体" w:cs="Times New Roman"/>
                <w:szCs w:val="21"/>
              </w:rPr>
            </w:pPr>
          </w:p>
        </w:tc>
      </w:tr>
    </w:tbl>
    <w:p>
      <w:pPr>
        <w:ind w:firstLine="506" w:firstLineChars="200"/>
        <w:jc w:val="left"/>
        <w:rPr>
          <w:rFonts w:ascii="宋体" w:hAnsi="宋体" w:eastAsia="宋体" w:cs="Times New Roman"/>
          <w:b/>
          <w:spacing w:val="6"/>
          <w:sz w:val="24"/>
          <w:szCs w:val="24"/>
        </w:rPr>
      </w:pPr>
      <w:r>
        <w:rPr>
          <w:rFonts w:hint="eastAsia" w:ascii="宋体" w:hAnsi="宋体" w:eastAsia="宋体" w:cs="Times New Roman"/>
          <w:b/>
          <w:spacing w:val="6"/>
          <w:sz w:val="24"/>
          <w:szCs w:val="24"/>
        </w:rPr>
        <w:t>备注：本清单为推荐性格式，仅规定了应当进行日管控、周排查、月调度的基本项目，锅炉制造单位应当结合本单位实际和产品制造的具体要求，细化风险管控清单，合理调整管控形式。</w:t>
      </w:r>
    </w:p>
    <w:p>
      <w:pPr>
        <w:pStyle w:val="8"/>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p>
    <w:p>
      <w:pPr>
        <w:pStyle w:val="8"/>
        <w:widowControl w:val="0"/>
        <w:shd w:val="clear" w:color="auto" w:fill="FFFFFF"/>
        <w:topLinePunct/>
        <w:snapToGrid w:val="0"/>
        <w:spacing w:before="0" w:after="0" w:line="580" w:lineRule="exact"/>
        <w:rPr>
          <w:rFonts w:ascii="仿宋" w:hAnsi="仿宋" w:eastAsia="仿宋" w:cs="仿宋"/>
          <w:sz w:val="28"/>
          <w:szCs w:val="28"/>
          <w:lang w:val="zh-TW"/>
        </w:rPr>
      </w:pPr>
    </w:p>
    <w:p>
      <w:pPr>
        <w:jc w:val="left"/>
        <w:outlineLvl w:val="0"/>
        <w:rPr>
          <w:b/>
          <w:sz w:val="36"/>
          <w:szCs w:val="36"/>
          <w:lang w:eastAsia="zh-TW"/>
        </w:rPr>
      </w:pPr>
      <w:r>
        <w:rPr>
          <w:rFonts w:hint="eastAsia" w:ascii="仿宋_GB2312" w:hAnsi="Calibri" w:eastAsia="仿宋_GB2312" w:cs="Times New Roman"/>
          <w:sz w:val="32"/>
          <w:szCs w:val="32"/>
        </w:rPr>
        <w:t>附录A2</w:t>
      </w:r>
      <w:r>
        <w:rPr>
          <w:rFonts w:hint="eastAsia" w:ascii="Calibri" w:hAnsi="Calibri" w:eastAsia="宋体" w:cs="Times New Roman"/>
          <w:b/>
          <w:sz w:val="36"/>
          <w:szCs w:val="36"/>
        </w:rPr>
        <w:t xml:space="preserve">             锅炉</w:t>
      </w:r>
      <w:r>
        <w:rPr>
          <w:rFonts w:hint="eastAsia" w:cs="Times New Roman"/>
          <w:b/>
          <w:sz w:val="36"/>
          <w:szCs w:val="36"/>
        </w:rPr>
        <w:t>质量安全</w:t>
      </w:r>
      <w:r>
        <w:rPr>
          <w:rFonts w:hint="eastAsia" w:ascii="Calibri" w:hAnsi="Calibri" w:eastAsia="宋体" w:cs="Times New Roman"/>
          <w:b/>
          <w:sz w:val="36"/>
          <w:szCs w:val="36"/>
        </w:rPr>
        <w:t>风</w:t>
      </w:r>
      <w:r>
        <w:rPr>
          <w:rFonts w:hint="eastAsia"/>
          <w:b/>
          <w:sz w:val="36"/>
          <w:szCs w:val="36"/>
        </w:rPr>
        <w:t>险管控清单</w:t>
      </w:r>
      <w:r>
        <w:rPr>
          <w:rFonts w:hint="eastAsia" w:ascii="仿宋_GB2312" w:hAnsi="仿宋" w:eastAsia="仿宋_GB2312" w:cs="仿宋"/>
          <w:sz w:val="32"/>
          <w:szCs w:val="32"/>
          <w:lang w:val="zh-TW"/>
        </w:rPr>
        <w:t>（安装（含修理、改造））</w:t>
      </w:r>
    </w:p>
    <w:tbl>
      <w:tblPr>
        <w:tblStyle w:val="6"/>
        <w:tblW w:w="14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363"/>
        <w:gridCol w:w="4077"/>
        <w:gridCol w:w="3995"/>
        <w:gridCol w:w="1387"/>
        <w:gridCol w:w="1559"/>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794"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363"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4077"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bCs/>
                <w:kern w:val="0"/>
                <w:sz w:val="32"/>
                <w:szCs w:val="32"/>
              </w:rPr>
              <w:t>风险指标</w:t>
            </w:r>
          </w:p>
        </w:tc>
        <w:tc>
          <w:tcPr>
            <w:tcW w:w="3995"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w:t>
            </w:r>
            <w:r>
              <w:rPr>
                <w:rFonts w:ascii="宋体" w:hAnsi="宋体" w:eastAsia="宋体" w:cs="Times New Roman"/>
                <w:b/>
                <w:sz w:val="28"/>
                <w:szCs w:val="28"/>
              </w:rPr>
              <w:t>措施</w:t>
            </w:r>
          </w:p>
        </w:tc>
        <w:tc>
          <w:tcPr>
            <w:tcW w:w="1387"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559" w:type="dxa"/>
            <w:shd w:val="clear" w:color="auto" w:fill="BEBEBE"/>
            <w:vAlign w:val="center"/>
          </w:tcPr>
          <w:p>
            <w:pPr>
              <w:spacing w:line="320" w:lineRule="exact"/>
              <w:ind w:right="-107" w:rightChars="-51"/>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1050"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1363"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设计</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外来设计文件不符合相关要求</w:t>
            </w:r>
          </w:p>
        </w:tc>
        <w:tc>
          <w:tcPr>
            <w:tcW w:w="3995"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检查锅炉安装（含修理、改造）所依据的外来设计文件是否按TSG11-2020《锅炉安全技术规程》的要求经过设计鉴定</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2</w:t>
            </w:r>
          </w:p>
        </w:tc>
        <w:tc>
          <w:tcPr>
            <w:tcW w:w="1363" w:type="dxa"/>
            <w:vMerge w:val="continue"/>
            <w:vAlign w:val="center"/>
          </w:tcPr>
          <w:p>
            <w:pPr>
              <w:widowControl/>
              <w:spacing w:line="320" w:lineRule="exact"/>
              <w:jc w:val="center"/>
              <w:rPr>
                <w:rFonts w:ascii="宋体" w:hAnsi="宋体" w:eastAsia="宋体" w:cs="Times New Roman"/>
                <w:spacing w:val="6"/>
                <w:sz w:val="24"/>
                <w:szCs w:val="24"/>
              </w:rPr>
            </w:pPr>
          </w:p>
        </w:tc>
        <w:tc>
          <w:tcPr>
            <w:tcW w:w="4077" w:type="dxa"/>
            <w:vAlign w:val="center"/>
          </w:tcPr>
          <w:p>
            <w:pPr>
              <w:spacing w:line="320" w:lineRule="exact"/>
              <w:rPr>
                <w:rFonts w:ascii="宋体" w:hAnsi="宋体" w:eastAsia="宋体" w:cs="Times New Roman"/>
                <w:spacing w:val="6"/>
                <w:sz w:val="24"/>
                <w:szCs w:val="24"/>
              </w:rPr>
            </w:pPr>
            <w:r>
              <w:rPr>
                <w:rFonts w:hint="eastAsia" w:ascii="宋体" w:hAnsi="宋体" w:eastAsia="宋体" w:cs="宋体"/>
                <w:sz w:val="24"/>
              </w:rPr>
              <w:t>未按规定</w:t>
            </w:r>
            <w:r>
              <w:rPr>
                <w:rFonts w:ascii="宋体" w:hAnsi="宋体" w:eastAsia="宋体" w:cs="Times New Roman"/>
                <w:spacing w:val="6"/>
                <w:sz w:val="24"/>
                <w:szCs w:val="24"/>
              </w:rPr>
              <w:t>办理设计</w:t>
            </w:r>
            <w:r>
              <w:rPr>
                <w:rFonts w:hint="eastAsia" w:ascii="宋体" w:hAnsi="宋体" w:eastAsia="宋体" w:cs="Times New Roman"/>
                <w:spacing w:val="6"/>
                <w:sz w:val="24"/>
                <w:szCs w:val="24"/>
              </w:rPr>
              <w:t>变更</w:t>
            </w:r>
            <w:r>
              <w:rPr>
                <w:rFonts w:ascii="宋体" w:hAnsi="宋体" w:eastAsia="宋体" w:cs="Times New Roman"/>
                <w:spacing w:val="6"/>
                <w:sz w:val="24"/>
                <w:szCs w:val="24"/>
              </w:rPr>
              <w:t>手续</w:t>
            </w:r>
          </w:p>
        </w:tc>
        <w:tc>
          <w:tcPr>
            <w:tcW w:w="3995" w:type="dxa"/>
            <w:vAlign w:val="center"/>
          </w:tcPr>
          <w:p>
            <w:pPr>
              <w:spacing w:line="320" w:lineRule="exact"/>
              <w:rPr>
                <w:rFonts w:ascii="宋体" w:hAnsi="宋体" w:eastAsia="宋体" w:cs="宋体"/>
                <w:sz w:val="24"/>
                <w:szCs w:val="24"/>
              </w:rPr>
            </w:pPr>
            <w:r>
              <w:rPr>
                <w:rFonts w:hint="eastAsia" w:ascii="宋体" w:hAnsi="宋体" w:eastAsia="宋体" w:cs="Times New Roman"/>
                <w:spacing w:val="6"/>
                <w:sz w:val="24"/>
                <w:szCs w:val="24"/>
              </w:rPr>
              <w:t>施工过程中发生设计变更时，检查设计变更是否经过审批</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w:t>
            </w:r>
          </w:p>
        </w:tc>
        <w:tc>
          <w:tcPr>
            <w:tcW w:w="1363"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材料与零部件</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未按规定对受委托方实施质量控制</w:t>
            </w:r>
          </w:p>
        </w:tc>
        <w:tc>
          <w:tcPr>
            <w:tcW w:w="3995" w:type="dxa"/>
            <w:vAlign w:val="center"/>
          </w:tcPr>
          <w:p>
            <w:pPr>
              <w:spacing w:line="320" w:lineRule="exact"/>
              <w:jc w:val="left"/>
              <w:rPr>
                <w:rFonts w:ascii="宋体" w:hAnsi="宋体" w:eastAsia="宋体" w:cs="宋体"/>
                <w:sz w:val="24"/>
                <w:szCs w:val="24"/>
              </w:rPr>
            </w:pPr>
            <w:r>
              <w:rPr>
                <w:rFonts w:hint="eastAsia" w:ascii="宋体" w:hAnsi="宋体" w:eastAsia="宋体" w:cs="Times New Roman"/>
                <w:spacing w:val="6"/>
                <w:sz w:val="24"/>
                <w:szCs w:val="24"/>
              </w:rPr>
              <w:t>建立合格受委托方名录，按照程序文件进行采购质量控制</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w:t>
            </w:r>
            <w:r>
              <w:rPr>
                <w:rFonts w:ascii="宋体" w:hAnsi="宋体" w:eastAsia="宋体" w:cs="Times New Roman"/>
                <w:spacing w:val="6"/>
                <w:sz w:val="24"/>
                <w:szCs w:val="24"/>
              </w:rPr>
              <w:t>按规定进行材料</w:t>
            </w:r>
            <w:r>
              <w:rPr>
                <w:rFonts w:hint="eastAsia" w:ascii="宋体" w:hAnsi="宋体" w:eastAsia="宋体" w:cs="Times New Roman"/>
                <w:spacing w:val="6"/>
                <w:sz w:val="24"/>
                <w:szCs w:val="24"/>
              </w:rPr>
              <w:t>验收（</w:t>
            </w:r>
            <w:r>
              <w:rPr>
                <w:rFonts w:ascii="宋体" w:hAnsi="宋体" w:eastAsia="宋体" w:cs="Times New Roman"/>
                <w:spacing w:val="6"/>
                <w:sz w:val="24"/>
                <w:szCs w:val="24"/>
              </w:rPr>
              <w:t>复验</w:t>
            </w:r>
            <w:r>
              <w:rPr>
                <w:rFonts w:hint="eastAsia" w:ascii="宋体" w:hAnsi="宋体" w:eastAsia="宋体" w:cs="Times New Roman"/>
                <w:spacing w:val="6"/>
                <w:sz w:val="24"/>
                <w:szCs w:val="24"/>
              </w:rPr>
              <w:t>）以及</w:t>
            </w:r>
            <w:r>
              <w:rPr>
                <w:rFonts w:hint="eastAsia" w:ascii="宋体" w:hAnsi="宋体" w:eastAsia="宋体" w:cs="宋体"/>
                <w:sz w:val="24"/>
              </w:rPr>
              <w:t>存放与保管</w:t>
            </w:r>
          </w:p>
        </w:tc>
        <w:tc>
          <w:tcPr>
            <w:tcW w:w="3995" w:type="dxa"/>
            <w:vAlign w:val="center"/>
          </w:tcPr>
          <w:p>
            <w:pPr>
              <w:spacing w:line="320" w:lineRule="exact"/>
              <w:jc w:val="left"/>
              <w:rPr>
                <w:rFonts w:ascii="宋体" w:hAnsi="宋体" w:eastAsia="宋体" w:cs="宋体"/>
                <w:sz w:val="24"/>
                <w:szCs w:val="24"/>
              </w:rPr>
            </w:pPr>
            <w:r>
              <w:rPr>
                <w:rFonts w:ascii="宋体" w:hAnsi="宋体" w:eastAsia="宋体" w:cs="Times New Roman"/>
                <w:spacing w:val="6"/>
                <w:sz w:val="24"/>
                <w:szCs w:val="24"/>
              </w:rPr>
              <w:t>按照法规、标准、控制程序文件的要求进行</w:t>
            </w:r>
            <w:r>
              <w:rPr>
                <w:rFonts w:hint="eastAsia" w:ascii="宋体" w:hAnsi="宋体" w:eastAsia="宋体" w:cs="Times New Roman"/>
                <w:spacing w:val="6"/>
                <w:sz w:val="24"/>
                <w:szCs w:val="24"/>
              </w:rPr>
              <w:t>验收（</w:t>
            </w:r>
            <w:r>
              <w:rPr>
                <w:rFonts w:ascii="宋体" w:hAnsi="宋体" w:eastAsia="宋体" w:cs="Times New Roman"/>
                <w:spacing w:val="6"/>
                <w:sz w:val="24"/>
                <w:szCs w:val="24"/>
              </w:rPr>
              <w:t>复验</w:t>
            </w:r>
            <w:r>
              <w:rPr>
                <w:rFonts w:hint="eastAsia" w:ascii="宋体" w:hAnsi="宋体" w:eastAsia="宋体" w:cs="Times New Roman"/>
                <w:spacing w:val="6"/>
                <w:sz w:val="24"/>
                <w:szCs w:val="24"/>
              </w:rPr>
              <w:t>）、</w:t>
            </w:r>
            <w:r>
              <w:rPr>
                <w:rFonts w:hint="eastAsia" w:ascii="宋体" w:hAnsi="宋体" w:eastAsia="宋体" w:cs="宋体"/>
                <w:sz w:val="24"/>
              </w:rPr>
              <w:t>存放与保管</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5</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numPr>
                <w:ilvl w:val="255"/>
                <w:numId w:val="0"/>
              </w:numPr>
              <w:jc w:val="left"/>
              <w:rPr>
                <w:rFonts w:ascii="宋体" w:hAnsi="宋体" w:eastAsia="宋体" w:cs="Times New Roman"/>
                <w:spacing w:val="6"/>
                <w:sz w:val="24"/>
                <w:szCs w:val="24"/>
              </w:rPr>
            </w:pPr>
            <w:r>
              <w:rPr>
                <w:rFonts w:hint="eastAsia" w:ascii="宋体" w:hAnsi="宋体" w:eastAsia="宋体" w:cs="宋体"/>
                <w:sz w:val="24"/>
              </w:rPr>
              <w:t>未按规定进行领用、使用控制以及材料标识</w:t>
            </w:r>
          </w:p>
        </w:tc>
        <w:tc>
          <w:tcPr>
            <w:tcW w:w="3995" w:type="dxa"/>
            <w:vAlign w:val="center"/>
          </w:tcPr>
          <w:p>
            <w:pPr>
              <w:spacing w:line="320" w:lineRule="exact"/>
              <w:jc w:val="left"/>
              <w:rPr>
                <w:rFonts w:ascii="宋体" w:hAnsi="宋体" w:eastAsia="宋体" w:cs="宋体"/>
                <w:sz w:val="24"/>
                <w:szCs w:val="24"/>
              </w:rPr>
            </w:pPr>
            <w:r>
              <w:rPr>
                <w:rFonts w:ascii="宋体" w:hAnsi="宋体" w:eastAsia="宋体" w:cs="Times New Roman"/>
                <w:spacing w:val="6"/>
                <w:sz w:val="24"/>
                <w:szCs w:val="24"/>
              </w:rPr>
              <w:t>按照法规、标准、控制程序文件的要求进行料</w:t>
            </w:r>
            <w:r>
              <w:rPr>
                <w:rFonts w:hint="eastAsia" w:ascii="宋体" w:hAnsi="宋体" w:eastAsia="宋体" w:cs="宋体"/>
                <w:sz w:val="24"/>
              </w:rPr>
              <w:t>领用和使用以及材料</w:t>
            </w:r>
            <w:r>
              <w:rPr>
                <w:rFonts w:hint="eastAsia" w:ascii="宋体" w:hAnsi="宋体" w:eastAsia="宋体" w:cs="Times New Roman"/>
                <w:spacing w:val="6"/>
                <w:sz w:val="24"/>
                <w:szCs w:val="24"/>
              </w:rPr>
              <w:t>标识</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质量安全员</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6</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未按规定</w:t>
            </w:r>
            <w:r>
              <w:rPr>
                <w:rFonts w:hint="eastAsia" w:ascii="宋体" w:hAnsi="宋体" w:eastAsia="宋体" w:cs="Times New Roman"/>
                <w:spacing w:val="6"/>
                <w:sz w:val="24"/>
                <w:szCs w:val="24"/>
              </w:rPr>
              <w:t>办理</w:t>
            </w:r>
            <w:r>
              <w:rPr>
                <w:rFonts w:hint="eastAsia" w:ascii="宋体" w:hAnsi="宋体" w:eastAsia="宋体" w:cs="宋体"/>
                <w:sz w:val="24"/>
              </w:rPr>
              <w:t>材料变更手续</w:t>
            </w:r>
          </w:p>
        </w:tc>
        <w:tc>
          <w:tcPr>
            <w:tcW w:w="3995" w:type="dxa"/>
            <w:vAlign w:val="center"/>
          </w:tcPr>
          <w:p>
            <w:pPr>
              <w:spacing w:line="320" w:lineRule="exact"/>
              <w:jc w:val="left"/>
              <w:rPr>
                <w:rFonts w:ascii="宋体" w:hAnsi="宋体" w:eastAsia="宋体" w:cs="宋体"/>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办理</w:t>
            </w:r>
            <w:r>
              <w:rPr>
                <w:rFonts w:hint="eastAsia" w:ascii="宋体" w:hAnsi="宋体" w:eastAsia="宋体" w:cs="宋体"/>
                <w:sz w:val="24"/>
              </w:rPr>
              <w:t>材料代用手续</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质量安全员</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7</w:t>
            </w:r>
          </w:p>
        </w:tc>
        <w:tc>
          <w:tcPr>
            <w:tcW w:w="1363"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作业（工艺）</w:t>
            </w:r>
          </w:p>
        </w:tc>
        <w:tc>
          <w:tcPr>
            <w:tcW w:w="4077" w:type="dxa"/>
            <w:vAlign w:val="center"/>
          </w:tcPr>
          <w:p>
            <w:pPr>
              <w:spacing w:line="320" w:lineRule="exact"/>
              <w:ind w:right="-107" w:rightChars="-51"/>
              <w:jc w:val="left"/>
              <w:rPr>
                <w:rFonts w:ascii="宋体" w:hAnsi="宋体" w:eastAsia="宋体" w:cs="Times New Roman"/>
                <w:spacing w:val="6"/>
                <w:sz w:val="24"/>
                <w:szCs w:val="24"/>
              </w:rPr>
            </w:pPr>
            <w:r>
              <w:rPr>
                <w:rFonts w:hint="eastAsia" w:ascii="宋体" w:hAnsi="宋体" w:eastAsia="宋体" w:cs="宋体"/>
                <w:sz w:val="24"/>
              </w:rPr>
              <w:t>未按规定编制锅炉安装（改造、修理）施工方案等通用、专用的作业（工艺）文件，并进行施工技术交底</w:t>
            </w:r>
          </w:p>
        </w:tc>
        <w:tc>
          <w:tcPr>
            <w:tcW w:w="3995" w:type="dxa"/>
            <w:vAlign w:val="center"/>
          </w:tcPr>
          <w:p>
            <w:pPr>
              <w:widowControl/>
              <w:spacing w:line="320" w:lineRule="exact"/>
              <w:rPr>
                <w:rFonts w:ascii="宋体" w:hAnsi="宋体" w:eastAsia="宋体" w:cs="Times New Roman"/>
                <w:kern w:val="0"/>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编制工艺文件并进行施工技术交底</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质量安全员</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8</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numPr>
                <w:ilvl w:val="255"/>
                <w:numId w:val="0"/>
              </w:numPr>
              <w:jc w:val="left"/>
              <w:rPr>
                <w:rFonts w:ascii="宋体" w:hAnsi="宋体" w:eastAsia="宋体" w:cs="宋体"/>
                <w:sz w:val="24"/>
              </w:rPr>
            </w:pPr>
            <w:r>
              <w:rPr>
                <w:rFonts w:hint="eastAsia" w:ascii="宋体" w:hAnsi="宋体" w:eastAsia="宋体" w:cs="宋体"/>
                <w:sz w:val="24"/>
              </w:rPr>
              <w:t>未按规定进行图纸会审</w:t>
            </w:r>
          </w:p>
        </w:tc>
        <w:tc>
          <w:tcPr>
            <w:tcW w:w="3995" w:type="dxa"/>
            <w:vAlign w:val="center"/>
          </w:tcPr>
          <w:p>
            <w:pPr>
              <w:widowControl/>
              <w:spacing w:line="320" w:lineRule="exact"/>
              <w:rPr>
                <w:rFonts w:ascii="宋体" w:hAnsi="宋体" w:eastAsia="宋体" w:cs="宋体"/>
                <w:sz w:val="24"/>
                <w:szCs w:val="24"/>
              </w:rPr>
            </w:pPr>
            <w:r>
              <w:rPr>
                <w:rFonts w:hint="eastAsia" w:ascii="宋体" w:hAnsi="宋体" w:eastAsia="宋体" w:cs="宋体"/>
                <w:sz w:val="24"/>
              </w:rPr>
              <w:t>按规定进行图纸会审，并做好相关记录</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9</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未按规定对作业（工艺）进行检查</w:t>
            </w:r>
          </w:p>
        </w:tc>
        <w:tc>
          <w:tcPr>
            <w:tcW w:w="3995" w:type="dxa"/>
            <w:vAlign w:val="center"/>
          </w:tcPr>
          <w:p>
            <w:pPr>
              <w:spacing w:line="320" w:lineRule="exact"/>
              <w:rPr>
                <w:rFonts w:ascii="宋体" w:hAnsi="宋体" w:eastAsia="宋体" w:cs="Times New Roman"/>
                <w:kern w:val="0"/>
                <w:sz w:val="24"/>
                <w:szCs w:val="24"/>
              </w:rPr>
            </w:pPr>
            <w:r>
              <w:rPr>
                <w:rFonts w:ascii="宋体" w:hAnsi="宋体" w:eastAsia="宋体" w:cs="宋体"/>
                <w:sz w:val="24"/>
                <w:szCs w:val="24"/>
              </w:rPr>
              <w:t>按控制程序文件规定，定期进行</w:t>
            </w:r>
            <w:r>
              <w:rPr>
                <w:rFonts w:hint="eastAsia" w:ascii="宋体" w:hAnsi="宋体" w:eastAsia="宋体" w:cs="宋体"/>
                <w:sz w:val="24"/>
              </w:rPr>
              <w:t>作业（</w:t>
            </w:r>
            <w:r>
              <w:rPr>
                <w:rFonts w:ascii="宋体" w:hAnsi="宋体" w:eastAsia="宋体" w:cs="宋体"/>
                <w:sz w:val="24"/>
                <w:szCs w:val="24"/>
              </w:rPr>
              <w:t>工艺</w:t>
            </w:r>
            <w:r>
              <w:rPr>
                <w:rFonts w:hint="eastAsia" w:ascii="宋体" w:hAnsi="宋体" w:eastAsia="宋体" w:cs="宋体"/>
                <w:sz w:val="24"/>
              </w:rPr>
              <w:t>）</w:t>
            </w:r>
            <w:r>
              <w:rPr>
                <w:rFonts w:ascii="宋体" w:hAnsi="宋体" w:eastAsia="宋体" w:cs="宋体"/>
                <w:sz w:val="24"/>
                <w:szCs w:val="24"/>
              </w:rPr>
              <w:t>执行情况检查</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10</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施工用工装、模具的管理不符合要求</w:t>
            </w:r>
          </w:p>
        </w:tc>
        <w:tc>
          <w:tcPr>
            <w:tcW w:w="3995" w:type="dxa"/>
            <w:vAlign w:val="center"/>
          </w:tcPr>
          <w:p>
            <w:pPr>
              <w:widowControl/>
              <w:spacing w:line="320" w:lineRule="exact"/>
              <w:rPr>
                <w:rFonts w:ascii="宋体" w:hAnsi="宋体" w:eastAsia="宋体" w:cs="Times New Roman"/>
                <w:kern w:val="0"/>
                <w:sz w:val="24"/>
                <w:szCs w:val="24"/>
              </w:rPr>
            </w:pPr>
            <w:r>
              <w:rPr>
                <w:rFonts w:hint="eastAsia" w:ascii="宋体" w:hAnsi="宋体" w:eastAsia="宋体" w:cs="Times New Roman"/>
                <w:spacing w:val="6"/>
                <w:sz w:val="24"/>
                <w:szCs w:val="24"/>
              </w:rPr>
              <w:t>定期开展</w:t>
            </w:r>
            <w:r>
              <w:rPr>
                <w:rFonts w:ascii="宋体" w:hAnsi="宋体" w:eastAsia="宋体" w:cs="Times New Roman"/>
                <w:spacing w:val="6"/>
                <w:sz w:val="24"/>
                <w:szCs w:val="24"/>
              </w:rPr>
              <w:t>工装</w:t>
            </w:r>
            <w:r>
              <w:rPr>
                <w:rFonts w:hint="eastAsia" w:ascii="宋体" w:hAnsi="宋体" w:eastAsia="宋体" w:cs="Times New Roman"/>
                <w:spacing w:val="6"/>
                <w:sz w:val="24"/>
                <w:szCs w:val="24"/>
              </w:rPr>
              <w:t>机</w:t>
            </w:r>
            <w:r>
              <w:rPr>
                <w:rFonts w:ascii="宋体" w:hAnsi="宋体" w:eastAsia="宋体" w:cs="Times New Roman"/>
                <w:spacing w:val="6"/>
                <w:sz w:val="24"/>
                <w:szCs w:val="24"/>
              </w:rPr>
              <w:t>具使用管理检查并做好记录</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11</w:t>
            </w:r>
          </w:p>
        </w:tc>
        <w:tc>
          <w:tcPr>
            <w:tcW w:w="1363" w:type="dxa"/>
            <w:vMerge w:val="restart"/>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焊接</w:t>
            </w:r>
          </w:p>
        </w:tc>
        <w:tc>
          <w:tcPr>
            <w:tcW w:w="4077" w:type="dxa"/>
            <w:vAlign w:val="center"/>
          </w:tcPr>
          <w:p>
            <w:pPr>
              <w:numPr>
                <w:ilvl w:val="255"/>
                <w:numId w:val="0"/>
              </w:numPr>
              <w:jc w:val="left"/>
              <w:rPr>
                <w:rFonts w:ascii="宋体" w:hAnsi="宋体" w:eastAsia="宋体" w:cs="Times New Roman"/>
                <w:spacing w:val="6"/>
                <w:sz w:val="24"/>
                <w:szCs w:val="24"/>
              </w:rPr>
            </w:pPr>
            <w:r>
              <w:rPr>
                <w:rFonts w:hint="eastAsia" w:ascii="宋体" w:hAnsi="宋体" w:eastAsia="宋体" w:cs="宋体"/>
                <w:sz w:val="24"/>
              </w:rPr>
              <w:t>未按规定对焊接人员、焊接材料、焊接过程进行管理、控制</w:t>
            </w:r>
          </w:p>
        </w:tc>
        <w:tc>
          <w:tcPr>
            <w:tcW w:w="3995"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宋体"/>
                <w:sz w:val="24"/>
              </w:rPr>
              <w:t>对焊接人员、焊接材料、焊接过程（包括焊接环境）进行管理、控制，</w:t>
            </w:r>
            <w:r>
              <w:rPr>
                <w:rFonts w:ascii="宋体" w:hAnsi="宋体" w:eastAsia="宋体" w:cs="Times New Roman"/>
                <w:spacing w:val="6"/>
                <w:sz w:val="24"/>
                <w:szCs w:val="24"/>
              </w:rPr>
              <w:t>并做好记录</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质量安全员</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12</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numPr>
                <w:ilvl w:val="255"/>
                <w:numId w:val="0"/>
              </w:numPr>
              <w:jc w:val="left"/>
              <w:rPr>
                <w:rFonts w:ascii="宋体" w:hAnsi="宋体" w:eastAsia="宋体" w:cs="宋体"/>
                <w:sz w:val="24"/>
              </w:rPr>
            </w:pPr>
            <w:r>
              <w:rPr>
                <w:rFonts w:hint="eastAsia" w:ascii="宋体" w:hAnsi="宋体" w:eastAsia="宋体" w:cs="Times New Roman"/>
                <w:spacing w:val="6"/>
                <w:sz w:val="24"/>
                <w:szCs w:val="24"/>
              </w:rPr>
              <w:t>焊接工艺评定、焊接工艺规程不符合要求</w:t>
            </w:r>
          </w:p>
        </w:tc>
        <w:tc>
          <w:tcPr>
            <w:tcW w:w="3995"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按规定进行焊接工艺评定、编制焊接工艺规程，确保能覆盖锅炉焊接所需的工艺</w:t>
            </w:r>
          </w:p>
        </w:tc>
        <w:tc>
          <w:tcPr>
            <w:tcW w:w="138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z w:val="24"/>
                <w:szCs w:val="24"/>
              </w:rPr>
              <w:t>周排查</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z w:val="24"/>
                <w:szCs w:val="24"/>
              </w:rPr>
              <w:t>质量安全</w:t>
            </w:r>
          </w:p>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794" w:type="dxa"/>
            <w:vAlign w:val="center"/>
          </w:tcPr>
          <w:p>
            <w:pPr>
              <w:widowControl/>
              <w:spacing w:line="320" w:lineRule="exact"/>
              <w:ind w:firstLine="240"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13</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numPr>
                <w:ilvl w:val="255"/>
                <w:numId w:val="0"/>
              </w:numPr>
              <w:jc w:val="left"/>
              <w:rPr>
                <w:rFonts w:ascii="宋体" w:hAnsi="宋体" w:eastAsia="宋体" w:cs="宋体"/>
                <w:sz w:val="24"/>
              </w:rPr>
            </w:pPr>
            <w:r>
              <w:rPr>
                <w:rFonts w:hint="eastAsia" w:ascii="宋体" w:hAnsi="宋体" w:eastAsia="宋体" w:cs="Times New Roman"/>
                <w:spacing w:val="6"/>
                <w:sz w:val="24"/>
                <w:szCs w:val="24"/>
              </w:rPr>
              <w:t>焊缝返修未按规定执行</w:t>
            </w:r>
          </w:p>
        </w:tc>
        <w:tc>
          <w:tcPr>
            <w:tcW w:w="3995"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焊缝返修应</w:t>
            </w:r>
            <w:r>
              <w:rPr>
                <w:rFonts w:ascii="宋体" w:hAnsi="宋体" w:eastAsia="宋体" w:cs="宋体"/>
                <w:sz w:val="24"/>
                <w:szCs w:val="24"/>
              </w:rPr>
              <w:t>按照法规、标准、控制程序文件的要求</w:t>
            </w:r>
            <w:r>
              <w:rPr>
                <w:rFonts w:hint="eastAsia" w:ascii="宋体" w:hAnsi="宋体" w:eastAsia="宋体" w:cs="宋体"/>
                <w:sz w:val="24"/>
                <w:szCs w:val="24"/>
              </w:rPr>
              <w:t>执行</w:t>
            </w:r>
          </w:p>
        </w:tc>
        <w:tc>
          <w:tcPr>
            <w:tcW w:w="138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z w:val="24"/>
                <w:szCs w:val="24"/>
              </w:rPr>
              <w:t>日管控</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z w:val="24"/>
                <w:szCs w:val="24"/>
              </w:rPr>
              <w:t>质量安全员</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14</w:t>
            </w:r>
          </w:p>
        </w:tc>
        <w:tc>
          <w:tcPr>
            <w:tcW w:w="1363"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热处理</w:t>
            </w:r>
          </w:p>
        </w:tc>
        <w:tc>
          <w:tcPr>
            <w:tcW w:w="4077" w:type="dxa"/>
            <w:vAlign w:val="center"/>
          </w:tcPr>
          <w:p>
            <w:pPr>
              <w:rPr>
                <w:rFonts w:ascii="宋体" w:hAnsi="宋体" w:eastAsia="宋体" w:cs="宋体"/>
                <w:sz w:val="24"/>
              </w:rPr>
            </w:pPr>
            <w:r>
              <w:rPr>
                <w:rFonts w:hint="eastAsia" w:ascii="宋体" w:hAnsi="宋体" w:eastAsia="宋体" w:cs="宋体"/>
                <w:sz w:val="24"/>
              </w:rPr>
              <w:t>热处理工艺文件不符合要求</w:t>
            </w:r>
          </w:p>
        </w:tc>
        <w:tc>
          <w:tcPr>
            <w:tcW w:w="3995"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15</w:t>
            </w:r>
          </w:p>
        </w:tc>
        <w:tc>
          <w:tcPr>
            <w:tcW w:w="136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热处理设备不符合要求</w:t>
            </w:r>
          </w:p>
        </w:tc>
        <w:tc>
          <w:tcPr>
            <w:tcW w:w="3995"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热处理设备、测温装置、温度自动记录装置应符合有关规定</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16</w:t>
            </w:r>
          </w:p>
        </w:tc>
        <w:tc>
          <w:tcPr>
            <w:tcW w:w="136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热处理过程以及记录、报告不齐全、不规范</w:t>
            </w:r>
          </w:p>
        </w:tc>
        <w:tc>
          <w:tcPr>
            <w:tcW w:w="3995"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，对热处理过程进行控制，并准确、规范填写热处理记录，出具热处理报告</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17</w:t>
            </w:r>
          </w:p>
        </w:tc>
        <w:tc>
          <w:tcPr>
            <w:tcW w:w="136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未按规定对热处理外委进行控制</w:t>
            </w:r>
          </w:p>
        </w:tc>
        <w:tc>
          <w:tcPr>
            <w:tcW w:w="3995"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w:t>
            </w:r>
            <w:r>
              <w:rPr>
                <w:rFonts w:ascii="宋体" w:hAnsi="宋体" w:eastAsia="宋体" w:cs="Times New Roman"/>
                <w:spacing w:val="6"/>
                <w:sz w:val="24"/>
                <w:szCs w:val="24"/>
              </w:rPr>
              <w:t>照法规、标准、控制程序文件的要求</w:t>
            </w:r>
            <w:r>
              <w:rPr>
                <w:rFonts w:hint="eastAsia" w:ascii="宋体" w:hAnsi="宋体" w:eastAsia="宋体" w:cs="Times New Roman"/>
                <w:spacing w:val="6"/>
                <w:sz w:val="24"/>
                <w:szCs w:val="24"/>
              </w:rPr>
              <w:t>对受委托单位</w:t>
            </w:r>
            <w:r>
              <w:rPr>
                <w:rFonts w:hint="eastAsia" w:ascii="宋体" w:hAnsi="宋体" w:eastAsia="宋体" w:cs="宋体"/>
                <w:sz w:val="24"/>
              </w:rPr>
              <w:t>热处理质量</w:t>
            </w:r>
            <w:r>
              <w:rPr>
                <w:rFonts w:hint="eastAsia" w:ascii="宋体" w:hAnsi="宋体" w:eastAsia="宋体" w:cs="Times New Roman"/>
                <w:spacing w:val="6"/>
                <w:sz w:val="24"/>
                <w:szCs w:val="24"/>
              </w:rPr>
              <w:t>进行</w:t>
            </w:r>
            <w:r>
              <w:rPr>
                <w:rFonts w:hint="eastAsia" w:ascii="宋体" w:hAnsi="宋体" w:eastAsia="宋体" w:cs="宋体"/>
                <w:sz w:val="24"/>
              </w:rPr>
              <w:t>控制</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18</w:t>
            </w:r>
          </w:p>
        </w:tc>
        <w:tc>
          <w:tcPr>
            <w:tcW w:w="1363"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无损检测</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未按规定制订无损检测通用或专用工艺文件</w:t>
            </w:r>
          </w:p>
        </w:tc>
        <w:tc>
          <w:tcPr>
            <w:tcW w:w="3995"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19</w:t>
            </w:r>
          </w:p>
        </w:tc>
        <w:tc>
          <w:tcPr>
            <w:tcW w:w="136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无损检测人员</w:t>
            </w:r>
            <w:r>
              <w:rPr>
                <w:rFonts w:hint="eastAsia" w:ascii="宋体" w:hAnsi="宋体" w:eastAsia="宋体" w:cs="宋体"/>
                <w:sz w:val="24"/>
              </w:rPr>
              <w:t>管理</w:t>
            </w:r>
            <w:r>
              <w:rPr>
                <w:rFonts w:hint="eastAsia" w:ascii="宋体" w:hAnsi="宋体" w:eastAsia="宋体" w:cs="Times New Roman"/>
                <w:spacing w:val="6"/>
                <w:sz w:val="24"/>
                <w:szCs w:val="24"/>
              </w:rPr>
              <w:t>不符合要求</w:t>
            </w:r>
          </w:p>
        </w:tc>
        <w:tc>
          <w:tcPr>
            <w:tcW w:w="3995"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按规定配备相应资质的无损检测人员并注册到本单位，并对无损检测人员进行培训、考核，明确其职责、权限等要求，检查执行情况</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20</w:t>
            </w:r>
          </w:p>
        </w:tc>
        <w:tc>
          <w:tcPr>
            <w:tcW w:w="136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方正仿宋_GBK" w:cs="Times New Roman"/>
                <w:spacing w:val="6"/>
                <w:sz w:val="24"/>
                <w:szCs w:val="24"/>
              </w:rPr>
            </w:pPr>
            <w:r>
              <w:rPr>
                <w:rFonts w:hint="eastAsia" w:ascii="宋体" w:hAnsi="宋体" w:eastAsia="宋体" w:cs="宋体"/>
                <w:sz w:val="24"/>
              </w:rPr>
              <w:t>未按规定对无损检测</w:t>
            </w:r>
            <w:r>
              <w:rPr>
                <w:rFonts w:hint="eastAsia" w:ascii="宋体" w:hAnsi="宋体" w:eastAsia="宋体" w:cs="Times New Roman"/>
                <w:spacing w:val="6"/>
                <w:sz w:val="24"/>
                <w:szCs w:val="24"/>
              </w:rPr>
              <w:t>的状态和时机以及</w:t>
            </w:r>
            <w:r>
              <w:rPr>
                <w:rFonts w:hint="eastAsia" w:ascii="宋体" w:hAnsi="宋体" w:eastAsia="宋体" w:cs="宋体"/>
                <w:sz w:val="24"/>
              </w:rPr>
              <w:t>过程进行控制</w:t>
            </w:r>
          </w:p>
        </w:tc>
        <w:tc>
          <w:tcPr>
            <w:tcW w:w="3995"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无损检测的状态和时机以及方法、数量、比例，不合格部位的检测、扩探比例、评定标准应满足工艺要求</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质量安全员</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21</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方正仿宋_GBK" w:cs="Times New Roman"/>
                <w:spacing w:val="6"/>
                <w:sz w:val="24"/>
                <w:szCs w:val="24"/>
              </w:rPr>
            </w:pPr>
            <w:r>
              <w:rPr>
                <w:rFonts w:hint="eastAsia" w:ascii="宋体" w:hAnsi="宋体" w:eastAsia="宋体" w:cs="Times New Roman"/>
                <w:spacing w:val="6"/>
                <w:sz w:val="24"/>
                <w:szCs w:val="24"/>
              </w:rPr>
              <w:t>无损检测设备、仪器和试块不满足相应检测要求</w:t>
            </w:r>
          </w:p>
        </w:tc>
        <w:tc>
          <w:tcPr>
            <w:tcW w:w="399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spacing w:val="6"/>
                <w:sz w:val="24"/>
                <w:szCs w:val="24"/>
              </w:rPr>
              <w:t>应配备合格的无损检测设备、仪器和试块，并按要求进行检定校准</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22</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无损检测记录和报告不符合要求</w:t>
            </w:r>
          </w:p>
        </w:tc>
        <w:tc>
          <w:tcPr>
            <w:tcW w:w="3995" w:type="dxa"/>
            <w:vAlign w:val="center"/>
          </w:tcPr>
          <w:p>
            <w:pPr>
              <w:spacing w:line="320" w:lineRule="exact"/>
              <w:jc w:val="left"/>
              <w:rPr>
                <w:rFonts w:ascii="Calibri" w:hAnsi="Calibri" w:eastAsia="宋体" w:cs="Times New Roman"/>
                <w:sz w:val="24"/>
                <w:szCs w:val="24"/>
              </w:rPr>
            </w:pPr>
            <w:r>
              <w:rPr>
                <w:rFonts w:hint="eastAsia" w:ascii="宋体" w:hAnsi="宋体" w:eastAsia="宋体" w:cs="Times New Roman"/>
                <w:spacing w:val="6"/>
                <w:sz w:val="24"/>
                <w:szCs w:val="24"/>
              </w:rPr>
              <w:t>应及时出具准确规范的无损检测记录和报告</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23</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Calibri" w:hAnsi="Calibri" w:eastAsia="宋体" w:cs="Times New Roman"/>
                <w:sz w:val="24"/>
                <w:szCs w:val="24"/>
              </w:rPr>
            </w:pPr>
            <w:r>
              <w:rPr>
                <w:rFonts w:hint="eastAsia" w:ascii="宋体" w:hAnsi="宋体" w:eastAsia="宋体" w:cs="宋体"/>
                <w:sz w:val="24"/>
              </w:rPr>
              <w:t>未按规定对无损检测外委进行控制</w:t>
            </w:r>
          </w:p>
        </w:tc>
        <w:tc>
          <w:tcPr>
            <w:tcW w:w="3995" w:type="dxa"/>
            <w:vAlign w:val="center"/>
          </w:tcPr>
          <w:p>
            <w:pPr>
              <w:spacing w:line="320" w:lineRule="exact"/>
              <w:jc w:val="left"/>
              <w:rPr>
                <w:rFonts w:ascii="Calibri" w:hAnsi="Calibri" w:eastAsia="宋体" w:cs="Times New Roman"/>
                <w:sz w:val="24"/>
                <w:szCs w:val="24"/>
              </w:rPr>
            </w:pPr>
            <w:r>
              <w:rPr>
                <w:rFonts w:hint="eastAsia" w:ascii="宋体" w:hAnsi="宋体" w:eastAsia="宋体" w:cs="Times New Roman"/>
                <w:spacing w:val="6"/>
                <w:sz w:val="24"/>
                <w:szCs w:val="24"/>
              </w:rPr>
              <w:t>按</w:t>
            </w:r>
            <w:r>
              <w:rPr>
                <w:rFonts w:ascii="宋体" w:hAnsi="宋体" w:eastAsia="宋体" w:cs="Times New Roman"/>
                <w:spacing w:val="6"/>
                <w:sz w:val="24"/>
                <w:szCs w:val="24"/>
              </w:rPr>
              <w:t>照法规、标准、控制程序文件的要求</w:t>
            </w:r>
            <w:r>
              <w:rPr>
                <w:rFonts w:hint="eastAsia" w:ascii="宋体" w:hAnsi="宋体" w:eastAsia="宋体" w:cs="Times New Roman"/>
                <w:spacing w:val="6"/>
                <w:sz w:val="24"/>
                <w:szCs w:val="24"/>
              </w:rPr>
              <w:t>对受委托单位</w:t>
            </w:r>
            <w:r>
              <w:rPr>
                <w:rFonts w:hint="eastAsia" w:ascii="宋体" w:hAnsi="宋体" w:eastAsia="宋体" w:cs="宋体"/>
                <w:sz w:val="24"/>
              </w:rPr>
              <w:t>无损检测质量</w:t>
            </w:r>
            <w:r>
              <w:rPr>
                <w:rFonts w:hint="eastAsia" w:ascii="宋体" w:hAnsi="宋体" w:eastAsia="宋体" w:cs="Times New Roman"/>
                <w:spacing w:val="6"/>
                <w:sz w:val="24"/>
                <w:szCs w:val="24"/>
              </w:rPr>
              <w:t>进行</w:t>
            </w:r>
            <w:r>
              <w:rPr>
                <w:rFonts w:hint="eastAsia" w:ascii="宋体" w:hAnsi="宋体" w:eastAsia="宋体" w:cs="宋体"/>
                <w:sz w:val="24"/>
              </w:rPr>
              <w:t>控制</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24</w:t>
            </w:r>
          </w:p>
        </w:tc>
        <w:tc>
          <w:tcPr>
            <w:tcW w:w="1363"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spacing w:val="6"/>
                <w:sz w:val="24"/>
                <w:szCs w:val="24"/>
              </w:rPr>
              <w:t>理化检验</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理化检验人员未经培训合格</w:t>
            </w:r>
          </w:p>
        </w:tc>
        <w:tc>
          <w:tcPr>
            <w:tcW w:w="3995" w:type="dxa"/>
            <w:vAlign w:val="center"/>
          </w:tcPr>
          <w:p>
            <w:pPr>
              <w:spacing w:line="320" w:lineRule="exact"/>
              <w:jc w:val="left"/>
              <w:rPr>
                <w:rFonts w:ascii="宋体" w:hAnsi="宋体" w:eastAsia="宋体" w:cs="宋体"/>
                <w:sz w:val="24"/>
                <w:szCs w:val="24"/>
              </w:rPr>
            </w:pPr>
            <w:r>
              <w:rPr>
                <w:rFonts w:hint="eastAsia" w:ascii="宋体" w:hAnsi="宋体" w:eastAsia="宋体" w:cs="Times New Roman"/>
                <w:spacing w:val="6"/>
                <w:sz w:val="24"/>
                <w:szCs w:val="24"/>
              </w:rPr>
              <w:t>理化检验人员按要求培训上岗</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25</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numPr>
                <w:ilvl w:val="255"/>
                <w:numId w:val="0"/>
              </w:numPr>
              <w:jc w:val="left"/>
              <w:rPr>
                <w:rFonts w:ascii="宋体" w:hAnsi="宋体" w:eastAsia="方正仿宋_GBK" w:cs="Times New Roman"/>
                <w:spacing w:val="6"/>
                <w:sz w:val="24"/>
                <w:szCs w:val="24"/>
              </w:rPr>
            </w:pPr>
            <w:r>
              <w:rPr>
                <w:rFonts w:hint="eastAsia" w:ascii="宋体" w:hAnsi="宋体" w:eastAsia="宋体" w:cs="宋体"/>
                <w:sz w:val="24"/>
              </w:rPr>
              <w:t>理化检验方法和操作过程不符合要求</w:t>
            </w:r>
          </w:p>
        </w:tc>
        <w:tc>
          <w:tcPr>
            <w:tcW w:w="3995"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编制理化检验工艺文件，明确</w:t>
            </w:r>
            <w:r>
              <w:rPr>
                <w:rFonts w:hint="eastAsia" w:ascii="宋体" w:hAnsi="宋体" w:eastAsia="宋体" w:cs="宋体"/>
                <w:sz w:val="24"/>
              </w:rPr>
              <w:t>理化检验方法和操作过程的具体要求</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26</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理化试样及试样检测以及记录和报告不符合要求</w:t>
            </w:r>
          </w:p>
        </w:tc>
        <w:tc>
          <w:tcPr>
            <w:tcW w:w="3995" w:type="dxa"/>
            <w:vAlign w:val="center"/>
          </w:tcPr>
          <w:p>
            <w:pPr>
              <w:spacing w:line="320" w:lineRule="exact"/>
              <w:jc w:val="left"/>
              <w:rPr>
                <w:rFonts w:ascii="宋体" w:hAnsi="宋体" w:eastAsia="宋体" w:cs="宋体"/>
                <w:sz w:val="24"/>
                <w:szCs w:val="24"/>
              </w:rPr>
            </w:pPr>
            <w:r>
              <w:rPr>
                <w:rFonts w:hint="eastAsia" w:ascii="宋体" w:hAnsi="宋体" w:eastAsia="宋体" w:cs="Times New Roman"/>
                <w:spacing w:val="6"/>
                <w:sz w:val="24"/>
                <w:szCs w:val="24"/>
              </w:rPr>
              <w:t>理化试样的取样、加工、试验和保存以及记录和报告的出具应符合相关要求</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27</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ind w:right="-107" w:rightChars="-51"/>
              <w:jc w:val="left"/>
              <w:rPr>
                <w:rFonts w:ascii="宋体" w:hAnsi="宋体" w:eastAsia="宋体" w:cs="Times New Roman"/>
                <w:spacing w:val="6"/>
                <w:sz w:val="24"/>
                <w:szCs w:val="24"/>
              </w:rPr>
            </w:pPr>
            <w:r>
              <w:rPr>
                <w:rFonts w:hint="eastAsia" w:ascii="宋体" w:hAnsi="宋体" w:eastAsia="宋体" w:cs="宋体"/>
                <w:sz w:val="24"/>
              </w:rPr>
              <w:t>未按规定对</w:t>
            </w:r>
            <w:r>
              <w:rPr>
                <w:rFonts w:hint="eastAsia" w:ascii="宋体" w:hAnsi="宋体" w:eastAsia="宋体" w:cs="Times New Roman"/>
                <w:spacing w:val="6"/>
                <w:sz w:val="24"/>
                <w:szCs w:val="24"/>
              </w:rPr>
              <w:t>理化检验</w:t>
            </w:r>
            <w:r>
              <w:rPr>
                <w:rFonts w:hint="eastAsia" w:ascii="宋体" w:hAnsi="宋体" w:eastAsia="宋体" w:cs="宋体"/>
                <w:sz w:val="24"/>
              </w:rPr>
              <w:t>外委进行控制</w:t>
            </w:r>
          </w:p>
        </w:tc>
        <w:tc>
          <w:tcPr>
            <w:tcW w:w="3995" w:type="dxa"/>
            <w:vAlign w:val="center"/>
          </w:tcPr>
          <w:p>
            <w:pPr>
              <w:spacing w:line="320" w:lineRule="exact"/>
              <w:jc w:val="left"/>
              <w:rPr>
                <w:rFonts w:ascii="Calibri" w:hAnsi="Calibri" w:eastAsia="宋体" w:cs="Times New Roman"/>
                <w:sz w:val="24"/>
                <w:szCs w:val="24"/>
              </w:rPr>
            </w:pPr>
            <w:r>
              <w:rPr>
                <w:rFonts w:hint="eastAsia" w:ascii="宋体" w:hAnsi="宋体" w:eastAsia="宋体" w:cs="Times New Roman"/>
                <w:spacing w:val="6"/>
                <w:sz w:val="24"/>
                <w:szCs w:val="24"/>
              </w:rPr>
              <w:t>按</w:t>
            </w:r>
            <w:r>
              <w:rPr>
                <w:rFonts w:ascii="宋体" w:hAnsi="宋体" w:eastAsia="宋体" w:cs="Times New Roman"/>
                <w:spacing w:val="6"/>
                <w:sz w:val="24"/>
                <w:szCs w:val="24"/>
              </w:rPr>
              <w:t>照法规、标准、控制程序文件的要求</w:t>
            </w:r>
            <w:r>
              <w:rPr>
                <w:rFonts w:hint="eastAsia" w:ascii="宋体" w:hAnsi="宋体" w:eastAsia="宋体" w:cs="Times New Roman"/>
                <w:spacing w:val="6"/>
                <w:sz w:val="24"/>
                <w:szCs w:val="24"/>
              </w:rPr>
              <w:t>对受委托单位的理化检验</w:t>
            </w:r>
            <w:r>
              <w:rPr>
                <w:rFonts w:hint="eastAsia" w:ascii="宋体" w:hAnsi="宋体" w:eastAsia="宋体" w:cs="宋体"/>
                <w:sz w:val="24"/>
              </w:rPr>
              <w:t>质量</w:t>
            </w:r>
            <w:r>
              <w:rPr>
                <w:rFonts w:hint="eastAsia" w:ascii="宋体" w:hAnsi="宋体" w:eastAsia="宋体" w:cs="Times New Roman"/>
                <w:spacing w:val="6"/>
                <w:sz w:val="24"/>
                <w:szCs w:val="24"/>
              </w:rPr>
              <w:t>进行</w:t>
            </w:r>
            <w:r>
              <w:rPr>
                <w:rFonts w:hint="eastAsia" w:ascii="宋体" w:hAnsi="宋体" w:eastAsia="宋体" w:cs="宋体"/>
                <w:sz w:val="24"/>
              </w:rPr>
              <w:t>控制</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28</w:t>
            </w:r>
          </w:p>
        </w:tc>
        <w:tc>
          <w:tcPr>
            <w:tcW w:w="1363"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spacing w:val="6"/>
                <w:sz w:val="24"/>
                <w:szCs w:val="24"/>
              </w:rPr>
              <w:t>检验与试验</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检验与试验工艺文件不符合要求</w:t>
            </w:r>
          </w:p>
        </w:tc>
        <w:tc>
          <w:tcPr>
            <w:tcW w:w="3995" w:type="dxa"/>
            <w:vAlign w:val="center"/>
          </w:tcPr>
          <w:p>
            <w:pPr>
              <w:spacing w:line="320" w:lineRule="exact"/>
              <w:jc w:val="left"/>
              <w:rPr>
                <w:rFonts w:ascii="Calibri" w:hAnsi="Calibri" w:eastAsia="宋体" w:cs="Times New Roman"/>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编制检验与试验工艺文件</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29</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未按规定对检验与试验条件、过程检验、最终检验、检验与试验状态进行控制</w:t>
            </w:r>
          </w:p>
        </w:tc>
        <w:tc>
          <w:tcPr>
            <w:tcW w:w="3995"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进行控制并做好状态标识以及相关记录</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30</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未按规定对检验试验记录和报告进行控制</w:t>
            </w:r>
          </w:p>
        </w:tc>
        <w:tc>
          <w:tcPr>
            <w:tcW w:w="3995"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应及时出具准确规范的检验与试验记录和报告</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31</w:t>
            </w:r>
          </w:p>
        </w:tc>
        <w:tc>
          <w:tcPr>
            <w:tcW w:w="1363"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施工设备和检验与试验装置</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采购、验收、建档、操作、维护、使用环境、检定校准、检修、封存以及报废等的控制不符合要求</w:t>
            </w:r>
          </w:p>
        </w:tc>
        <w:tc>
          <w:tcPr>
            <w:tcW w:w="3995" w:type="dxa"/>
            <w:vAlign w:val="center"/>
          </w:tcPr>
          <w:p>
            <w:pPr>
              <w:spacing w:line="320" w:lineRule="exact"/>
              <w:jc w:val="left"/>
              <w:rPr>
                <w:rFonts w:ascii="Calibri" w:hAnsi="Calibri" w:eastAsia="宋体" w:cs="Times New Roman"/>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对生产设备和检验与试验装置的相关环节进行控制并做好相关记录</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32</w:t>
            </w:r>
          </w:p>
        </w:tc>
        <w:tc>
          <w:tcPr>
            <w:tcW w:w="136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jc w:val="left"/>
              <w:rPr>
                <w:rFonts w:ascii="宋体" w:hAnsi="宋体" w:eastAsia="宋体" w:cs="Times New Roman"/>
                <w:spacing w:val="6"/>
                <w:sz w:val="24"/>
                <w:szCs w:val="24"/>
              </w:rPr>
            </w:pPr>
            <w:r>
              <w:rPr>
                <w:rFonts w:hint="eastAsia" w:ascii="宋体" w:hAnsi="宋体" w:eastAsia="宋体" w:cs="宋体"/>
                <w:sz w:val="24"/>
              </w:rPr>
              <w:t>档案管理不符合要求</w:t>
            </w:r>
          </w:p>
        </w:tc>
        <w:tc>
          <w:tcPr>
            <w:tcW w:w="3995" w:type="dxa"/>
            <w:vAlign w:val="center"/>
          </w:tcPr>
          <w:p>
            <w:pPr>
              <w:spacing w:line="320" w:lineRule="exact"/>
              <w:jc w:val="left"/>
              <w:rPr>
                <w:rFonts w:ascii="Calibri" w:hAnsi="Calibri" w:eastAsia="宋体" w:cs="Times New Roman"/>
                <w:sz w:val="24"/>
                <w:szCs w:val="24"/>
              </w:rPr>
            </w:pPr>
            <w:r>
              <w:rPr>
                <w:rFonts w:ascii="宋体" w:hAnsi="宋体" w:eastAsia="宋体" w:cs="Times New Roman"/>
                <w:spacing w:val="6"/>
                <w:sz w:val="24"/>
                <w:szCs w:val="24"/>
              </w:rPr>
              <w:t>按照程序文件的要求</w:t>
            </w:r>
            <w:r>
              <w:rPr>
                <w:rFonts w:hint="eastAsia" w:ascii="宋体" w:hAnsi="宋体" w:eastAsia="宋体" w:cs="Times New Roman"/>
                <w:spacing w:val="6"/>
                <w:sz w:val="24"/>
                <w:szCs w:val="24"/>
              </w:rPr>
              <w:t>对生产设备和检验与试验装置的</w:t>
            </w:r>
            <w:r>
              <w:rPr>
                <w:rFonts w:hint="eastAsia" w:ascii="宋体" w:hAnsi="宋体" w:eastAsia="宋体" w:cs="宋体"/>
                <w:sz w:val="24"/>
              </w:rPr>
              <w:t>档案进行管理</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33</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设备使用状态标识，检验与试验装置检定校准标识，法定要求检验的设备的检验报告等不符合要求</w:t>
            </w:r>
          </w:p>
        </w:tc>
        <w:tc>
          <w:tcPr>
            <w:tcW w:w="3995" w:type="dxa"/>
            <w:vAlign w:val="center"/>
          </w:tcPr>
          <w:p>
            <w:pPr>
              <w:spacing w:line="320" w:lineRule="exact"/>
              <w:jc w:val="left"/>
              <w:rPr>
                <w:rFonts w:ascii="Calibri" w:hAnsi="Calibri" w:eastAsia="宋体" w:cs="Times New Roman"/>
                <w:sz w:val="24"/>
                <w:szCs w:val="24"/>
              </w:rPr>
            </w:pPr>
            <w:r>
              <w:rPr>
                <w:rFonts w:ascii="宋体" w:hAnsi="宋体" w:eastAsia="宋体" w:cs="Times New Roman"/>
                <w:spacing w:val="6"/>
                <w:sz w:val="24"/>
                <w:szCs w:val="24"/>
              </w:rPr>
              <w:t>按照程序文件的要求</w:t>
            </w:r>
            <w:r>
              <w:rPr>
                <w:rFonts w:hint="eastAsia" w:ascii="宋体" w:hAnsi="宋体" w:eastAsia="宋体" w:cs="Times New Roman"/>
                <w:spacing w:val="6"/>
                <w:sz w:val="24"/>
                <w:szCs w:val="24"/>
              </w:rPr>
              <w:t>对生产设备和检验与试验装置的</w:t>
            </w:r>
            <w:r>
              <w:rPr>
                <w:rFonts w:hint="eastAsia" w:ascii="宋体" w:hAnsi="宋体" w:eastAsia="宋体" w:cs="宋体"/>
                <w:sz w:val="24"/>
              </w:rPr>
              <w:t>相关标识、检验报告进行管理</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质量安全员</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34</w:t>
            </w:r>
          </w:p>
        </w:tc>
        <w:tc>
          <w:tcPr>
            <w:tcW w:w="1363"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宋体"/>
                <w:sz w:val="24"/>
              </w:rPr>
              <w:t>起重</w:t>
            </w:r>
          </w:p>
        </w:tc>
        <w:tc>
          <w:tcPr>
            <w:tcW w:w="4077" w:type="dxa"/>
            <w:vAlign w:val="center"/>
          </w:tcPr>
          <w:p>
            <w:pPr>
              <w:numPr>
                <w:ilvl w:val="255"/>
                <w:numId w:val="0"/>
              </w:numPr>
              <w:rPr>
                <w:rFonts w:ascii="宋体" w:hAnsi="宋体" w:eastAsia="宋体" w:cs="Times New Roman"/>
                <w:spacing w:val="6"/>
                <w:sz w:val="24"/>
                <w:szCs w:val="24"/>
              </w:rPr>
            </w:pPr>
            <w:r>
              <w:rPr>
                <w:rFonts w:hint="eastAsia" w:ascii="宋体" w:hAnsi="宋体" w:eastAsia="宋体" w:cs="宋体"/>
                <w:sz w:val="24"/>
              </w:rPr>
              <w:t>未按规定制定起重操作规范</w:t>
            </w:r>
          </w:p>
        </w:tc>
        <w:tc>
          <w:tcPr>
            <w:tcW w:w="3995" w:type="dxa"/>
            <w:vAlign w:val="center"/>
          </w:tcPr>
          <w:p>
            <w:pPr>
              <w:numPr>
                <w:ilvl w:val="255"/>
                <w:numId w:val="0"/>
              </w:numPr>
              <w:rPr>
                <w:rFonts w:ascii="宋体" w:hAnsi="宋体" w:eastAsia="宋体" w:cs="Times New Roman"/>
                <w:spacing w:val="6"/>
                <w:sz w:val="24"/>
                <w:szCs w:val="24"/>
              </w:rPr>
            </w:pPr>
            <w:r>
              <w:rPr>
                <w:rFonts w:hint="eastAsia" w:ascii="宋体" w:hAnsi="宋体" w:eastAsia="宋体" w:cs="宋体"/>
                <w:sz w:val="24"/>
              </w:rPr>
              <w:t>制定起重操作规程</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35</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起重人员未按规定持证上岗或未按操作规程进行作业</w:t>
            </w:r>
          </w:p>
        </w:tc>
        <w:tc>
          <w:tcPr>
            <w:tcW w:w="3995" w:type="dxa"/>
            <w:vAlign w:val="center"/>
          </w:tcPr>
          <w:p>
            <w:pPr>
              <w:numPr>
                <w:ilvl w:val="255"/>
                <w:numId w:val="0"/>
              </w:numPr>
              <w:rPr>
                <w:rFonts w:ascii="宋体" w:hAnsi="宋体" w:eastAsia="宋体" w:cs="Times New Roman"/>
                <w:spacing w:val="6"/>
                <w:sz w:val="24"/>
                <w:szCs w:val="24"/>
              </w:rPr>
            </w:pPr>
            <w:r>
              <w:rPr>
                <w:rFonts w:hint="eastAsia" w:ascii="宋体" w:hAnsi="宋体" w:eastAsia="宋体" w:cs="宋体"/>
                <w:sz w:val="24"/>
              </w:rPr>
              <w:t>起重人员按规定持证上岗，并按照起重操作规程进行作业</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质量安全员</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36</w:t>
            </w:r>
          </w:p>
        </w:tc>
        <w:tc>
          <w:tcPr>
            <w:tcW w:w="1363"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宋体"/>
                <w:sz w:val="24"/>
              </w:rPr>
              <w:t>筑炉</w:t>
            </w:r>
          </w:p>
        </w:tc>
        <w:tc>
          <w:tcPr>
            <w:tcW w:w="4077" w:type="dxa"/>
            <w:vAlign w:val="center"/>
          </w:tcPr>
          <w:p>
            <w:pPr>
              <w:numPr>
                <w:ilvl w:val="255"/>
                <w:numId w:val="0"/>
              </w:numPr>
              <w:rPr>
                <w:rFonts w:ascii="宋体" w:hAnsi="宋体" w:eastAsia="宋体" w:cs="宋体"/>
                <w:sz w:val="24"/>
              </w:rPr>
            </w:pPr>
            <w:r>
              <w:rPr>
                <w:rFonts w:hint="eastAsia" w:ascii="宋体" w:hAnsi="宋体" w:eastAsia="宋体" w:cs="宋体"/>
                <w:sz w:val="24"/>
              </w:rPr>
              <w:t>未制定筑炉作业指导书</w:t>
            </w:r>
          </w:p>
        </w:tc>
        <w:tc>
          <w:tcPr>
            <w:tcW w:w="3995" w:type="dxa"/>
            <w:vAlign w:val="center"/>
          </w:tcPr>
          <w:p>
            <w:pPr>
              <w:numPr>
                <w:ilvl w:val="255"/>
                <w:numId w:val="0"/>
              </w:numPr>
              <w:rPr>
                <w:rFonts w:ascii="宋体" w:hAnsi="宋体" w:eastAsia="宋体" w:cs="宋体"/>
                <w:sz w:val="24"/>
              </w:rPr>
            </w:pPr>
            <w:r>
              <w:rPr>
                <w:rFonts w:hint="eastAsia" w:ascii="宋体" w:hAnsi="宋体" w:eastAsia="宋体" w:cs="宋体"/>
                <w:sz w:val="24"/>
              </w:rPr>
              <w:t>制定筑炉作业指导书</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37</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numPr>
                <w:ilvl w:val="255"/>
                <w:numId w:val="0"/>
              </w:numPr>
              <w:rPr>
                <w:rFonts w:ascii="宋体" w:hAnsi="宋体" w:eastAsia="宋体" w:cs="宋体"/>
                <w:sz w:val="24"/>
              </w:rPr>
            </w:pPr>
            <w:r>
              <w:rPr>
                <w:rFonts w:hint="eastAsia" w:ascii="宋体" w:hAnsi="宋体" w:eastAsia="宋体" w:cs="宋体"/>
                <w:sz w:val="24"/>
              </w:rPr>
              <w:t>未按规定进行筑炉作业以及检查、记录</w:t>
            </w:r>
          </w:p>
        </w:tc>
        <w:tc>
          <w:tcPr>
            <w:tcW w:w="3995" w:type="dxa"/>
            <w:vAlign w:val="center"/>
          </w:tcPr>
          <w:p>
            <w:pPr>
              <w:spacing w:line="320" w:lineRule="exact"/>
              <w:rPr>
                <w:rFonts w:ascii="宋体" w:hAnsi="宋体" w:eastAsia="宋体" w:cs="宋体"/>
                <w:sz w:val="24"/>
              </w:rPr>
            </w:pPr>
            <w:r>
              <w:rPr>
                <w:rFonts w:hint="eastAsia" w:ascii="宋体" w:hAnsi="宋体" w:eastAsia="宋体" w:cs="宋体"/>
                <w:sz w:val="24"/>
              </w:rPr>
              <w:t>按照筑炉作业指导书进行作业并做好检查和记录</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质量安全员</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jc w:val="center"/>
        </w:trPr>
        <w:tc>
          <w:tcPr>
            <w:tcW w:w="794"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38</w:t>
            </w:r>
          </w:p>
        </w:tc>
        <w:tc>
          <w:tcPr>
            <w:tcW w:w="1363" w:type="dxa"/>
            <w:vMerge w:val="restart"/>
            <w:vAlign w:val="center"/>
          </w:tcPr>
          <w:p>
            <w:pPr>
              <w:numPr>
                <w:ilvl w:val="255"/>
                <w:numId w:val="0"/>
              </w:num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人员管理</w:t>
            </w:r>
          </w:p>
        </w:tc>
        <w:tc>
          <w:tcPr>
            <w:tcW w:w="40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未对人员培训的要求、内容、计划和实施等做出规定</w:t>
            </w:r>
          </w:p>
        </w:tc>
        <w:tc>
          <w:tcPr>
            <w:tcW w:w="3995"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制定人员管理相关程序，明确相关要求</w:t>
            </w:r>
          </w:p>
        </w:tc>
        <w:tc>
          <w:tcPr>
            <w:tcW w:w="138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39</w:t>
            </w:r>
          </w:p>
        </w:tc>
        <w:tc>
          <w:tcPr>
            <w:tcW w:w="1363" w:type="dxa"/>
            <w:vMerge w:val="continue"/>
            <w:vAlign w:val="center"/>
          </w:tcPr>
          <w:p>
            <w:pPr>
              <w:numPr>
                <w:ilvl w:val="255"/>
                <w:numId w:val="0"/>
              </w:numPr>
              <w:spacing w:line="320" w:lineRule="exact"/>
              <w:jc w:val="center"/>
              <w:rPr>
                <w:rFonts w:ascii="宋体" w:hAnsi="宋体" w:eastAsia="宋体" w:cs="Times New Roman"/>
                <w:spacing w:val="6"/>
                <w:sz w:val="24"/>
                <w:szCs w:val="24"/>
              </w:rPr>
            </w:pPr>
          </w:p>
        </w:tc>
        <w:tc>
          <w:tcPr>
            <w:tcW w:w="40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特种设备许可所要求的相关人员的培训、考核档案不符合要求</w:t>
            </w:r>
          </w:p>
        </w:tc>
        <w:tc>
          <w:tcPr>
            <w:tcW w:w="3995"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加强过程巡查及档案管理</w:t>
            </w:r>
          </w:p>
        </w:tc>
        <w:tc>
          <w:tcPr>
            <w:tcW w:w="138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40</w:t>
            </w:r>
          </w:p>
        </w:tc>
        <w:tc>
          <w:tcPr>
            <w:tcW w:w="1363" w:type="dxa"/>
            <w:vMerge w:val="continue"/>
            <w:vAlign w:val="center"/>
          </w:tcPr>
          <w:p>
            <w:pPr>
              <w:numPr>
                <w:ilvl w:val="255"/>
                <w:numId w:val="0"/>
              </w:numPr>
              <w:spacing w:line="320" w:lineRule="exact"/>
              <w:jc w:val="center"/>
              <w:rPr>
                <w:rFonts w:ascii="宋体" w:hAnsi="宋体" w:eastAsia="宋体" w:cs="Times New Roman"/>
                <w:spacing w:val="6"/>
                <w:sz w:val="24"/>
                <w:szCs w:val="24"/>
              </w:rPr>
            </w:pPr>
          </w:p>
        </w:tc>
        <w:tc>
          <w:tcPr>
            <w:tcW w:w="40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特种设备许可所要求的相关人员的聘用管理不符合要求</w:t>
            </w:r>
          </w:p>
        </w:tc>
        <w:tc>
          <w:tcPr>
            <w:tcW w:w="3995"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检查相关工作见证材料</w:t>
            </w:r>
          </w:p>
        </w:tc>
        <w:tc>
          <w:tcPr>
            <w:tcW w:w="138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41</w:t>
            </w:r>
          </w:p>
        </w:tc>
        <w:tc>
          <w:tcPr>
            <w:tcW w:w="1363" w:type="dxa"/>
            <w:vMerge w:val="restart"/>
            <w:vAlign w:val="center"/>
          </w:tcPr>
          <w:p>
            <w:pPr>
              <w:numPr>
                <w:ilvl w:val="255"/>
                <w:numId w:val="0"/>
              </w:num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执行特种设备许可制度</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资源条件未能持续保持许可条件</w:t>
            </w:r>
          </w:p>
        </w:tc>
        <w:tc>
          <w:tcPr>
            <w:tcW w:w="3995"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138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42</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未按规定履行告知义务并接受监督检验</w:t>
            </w:r>
          </w:p>
        </w:tc>
        <w:tc>
          <w:tcPr>
            <w:tcW w:w="3995"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接受各级特种设备安全监管部门的监督，并按规定申报和接受监督检验</w:t>
            </w:r>
          </w:p>
        </w:tc>
        <w:tc>
          <w:tcPr>
            <w:tcW w:w="138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43</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发现涂改、倒卖、出租、出借许可证行为等</w:t>
            </w:r>
          </w:p>
        </w:tc>
        <w:tc>
          <w:tcPr>
            <w:tcW w:w="3995"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按规定进行许可证管理</w:t>
            </w:r>
          </w:p>
        </w:tc>
        <w:tc>
          <w:tcPr>
            <w:tcW w:w="138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794" w:type="dxa"/>
            <w:vAlign w:val="center"/>
          </w:tcPr>
          <w:p>
            <w:pPr>
              <w:numPr>
                <w:ilvl w:val="255"/>
                <w:numId w:val="0"/>
              </w:numPr>
              <w:spacing w:line="320" w:lineRule="exact"/>
              <w:ind w:firstLine="25" w:firstLineChars="10"/>
              <w:jc w:val="center"/>
              <w:rPr>
                <w:rFonts w:ascii="宋体" w:hAnsi="宋体" w:eastAsia="宋体" w:cs="Times New Roman"/>
                <w:spacing w:val="6"/>
                <w:sz w:val="24"/>
                <w:szCs w:val="24"/>
              </w:rPr>
            </w:pPr>
            <w:r>
              <w:rPr>
                <w:rFonts w:hint="eastAsia" w:ascii="宋体" w:hAnsi="宋体" w:eastAsia="宋体" w:cs="Times New Roman"/>
                <w:spacing w:val="6"/>
                <w:sz w:val="24"/>
                <w:szCs w:val="24"/>
              </w:rPr>
              <w:t>44</w:t>
            </w:r>
          </w:p>
        </w:tc>
        <w:tc>
          <w:tcPr>
            <w:tcW w:w="1363" w:type="dxa"/>
            <w:vAlign w:val="center"/>
          </w:tcPr>
          <w:p>
            <w:pPr>
              <w:numPr>
                <w:ilvl w:val="255"/>
                <w:numId w:val="0"/>
              </w:num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政府监督、通报、预警</w:t>
            </w:r>
          </w:p>
        </w:tc>
        <w:tc>
          <w:tcPr>
            <w:tcW w:w="40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3995"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138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794" w:type="dxa"/>
            <w:vAlign w:val="center"/>
          </w:tcPr>
          <w:p>
            <w:pPr>
              <w:numPr>
                <w:ilvl w:val="255"/>
                <w:numId w:val="0"/>
              </w:numPr>
              <w:spacing w:line="320" w:lineRule="exact"/>
              <w:ind w:firstLine="25" w:firstLineChars="10"/>
              <w:jc w:val="center"/>
              <w:rPr>
                <w:rFonts w:ascii="宋体" w:hAnsi="宋体" w:eastAsia="宋体" w:cs="Times New Roman"/>
                <w:spacing w:val="6"/>
                <w:sz w:val="24"/>
                <w:szCs w:val="24"/>
              </w:rPr>
            </w:pPr>
            <w:r>
              <w:rPr>
                <w:rFonts w:hint="eastAsia" w:ascii="宋体" w:hAnsi="宋体" w:eastAsia="宋体" w:cs="Times New Roman"/>
                <w:spacing w:val="6"/>
                <w:sz w:val="24"/>
                <w:szCs w:val="24"/>
              </w:rPr>
              <w:t>45</w:t>
            </w:r>
          </w:p>
        </w:tc>
        <w:tc>
          <w:tcPr>
            <w:tcW w:w="1363" w:type="dxa"/>
            <w:vAlign w:val="center"/>
          </w:tcPr>
          <w:p>
            <w:pPr>
              <w:numPr>
                <w:ilvl w:val="255"/>
                <w:numId w:val="0"/>
              </w:num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投诉举报</w:t>
            </w:r>
          </w:p>
        </w:tc>
        <w:tc>
          <w:tcPr>
            <w:tcW w:w="40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3995"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记录、整改、消除安全隐患</w:t>
            </w:r>
          </w:p>
        </w:tc>
        <w:tc>
          <w:tcPr>
            <w:tcW w:w="138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794" w:type="dxa"/>
            <w:vAlign w:val="center"/>
          </w:tcPr>
          <w:p>
            <w:pPr>
              <w:numPr>
                <w:ilvl w:val="255"/>
                <w:numId w:val="0"/>
              </w:num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46</w:t>
            </w:r>
          </w:p>
        </w:tc>
        <w:tc>
          <w:tcPr>
            <w:tcW w:w="1363" w:type="dxa"/>
            <w:vAlign w:val="center"/>
          </w:tcPr>
          <w:p>
            <w:pPr>
              <w:numPr>
                <w:ilvl w:val="255"/>
                <w:numId w:val="0"/>
              </w:num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舆情信息</w:t>
            </w:r>
          </w:p>
        </w:tc>
        <w:tc>
          <w:tcPr>
            <w:tcW w:w="40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3995"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138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tcPr>
          <w:p>
            <w:pPr>
              <w:spacing w:line="320" w:lineRule="exact"/>
              <w:rPr>
                <w:rFonts w:ascii="宋体" w:hAnsi="宋体" w:eastAsia="宋体" w:cs="Times New Roman"/>
                <w:sz w:val="24"/>
                <w:szCs w:val="24"/>
              </w:rPr>
            </w:pPr>
          </w:p>
        </w:tc>
      </w:tr>
    </w:tbl>
    <w:p>
      <w:pPr>
        <w:ind w:firstLine="506" w:firstLineChars="200"/>
        <w:jc w:val="left"/>
        <w:rPr>
          <w:rFonts w:ascii="宋体" w:hAnsi="宋体" w:eastAsia="宋体" w:cs="Times New Roman"/>
          <w:b/>
          <w:spacing w:val="6"/>
          <w:sz w:val="24"/>
          <w:szCs w:val="24"/>
        </w:rPr>
      </w:pPr>
      <w:r>
        <w:rPr>
          <w:rFonts w:hint="eastAsia" w:ascii="宋体" w:hAnsi="宋体" w:eastAsia="宋体" w:cs="Times New Roman"/>
          <w:b/>
          <w:spacing w:val="6"/>
          <w:sz w:val="24"/>
          <w:szCs w:val="24"/>
        </w:rPr>
        <w:t>备注：本清单为推荐性格式，仅规定了应当进行日管控、周排查、月调度的基本项目，锅炉安装（含修理、改造）单位应当结合本单位实际和产品安装的具体要求，细化风险管控清单，合理调整管控形式。</w:t>
      </w:r>
    </w:p>
    <w:p>
      <w:pPr>
        <w:pStyle w:val="2"/>
        <w:ind w:firstLine="253"/>
        <w:rPr>
          <w:rFonts w:ascii="宋体" w:hAnsi="宋体" w:cs="Times New Roman"/>
          <w:b/>
          <w:spacing w:val="6"/>
          <w:sz w:val="24"/>
          <w:szCs w:val="24"/>
        </w:rPr>
      </w:pPr>
    </w:p>
    <w:p>
      <w:pPr>
        <w:pStyle w:val="2"/>
        <w:ind w:firstLine="0" w:firstLineChars="0"/>
        <w:rPr>
          <w:rFonts w:ascii="宋体" w:hAnsi="宋体" w:cs="Times New Roman"/>
          <w:b/>
          <w:spacing w:val="6"/>
          <w:sz w:val="24"/>
          <w:szCs w:val="24"/>
        </w:rPr>
      </w:pPr>
    </w:p>
    <w:p>
      <w:pPr>
        <w:jc w:val="left"/>
        <w:outlineLvl w:val="0"/>
        <w:rPr>
          <w:rFonts w:ascii="仿宋_GB2312" w:eastAsia="仿宋_GB2312"/>
          <w:b/>
          <w:sz w:val="44"/>
          <w:szCs w:val="44"/>
          <w:lang w:eastAsia="zh-TW"/>
        </w:rPr>
      </w:pPr>
      <w:r>
        <w:rPr>
          <w:rFonts w:hint="eastAsia" w:ascii="仿宋_GB2312" w:hAnsi="Calibri" w:eastAsia="仿宋_GB2312" w:cs="Times New Roman"/>
          <w:sz w:val="32"/>
          <w:szCs w:val="32"/>
        </w:rPr>
        <w:t>附录A3</w:t>
      </w:r>
      <w:r>
        <w:rPr>
          <w:rFonts w:hint="eastAsia" w:ascii="仿宋_GB2312" w:hAnsi="Calibri" w:eastAsia="仿宋_GB2312" w:cs="Times New Roman"/>
          <w:b/>
          <w:sz w:val="44"/>
          <w:szCs w:val="44"/>
        </w:rPr>
        <w:t xml:space="preserve">           </w:t>
      </w:r>
      <w:r>
        <w:rPr>
          <w:rFonts w:hint="eastAsia" w:ascii="宋体" w:hAnsi="宋体" w:eastAsia="宋体" w:cs="宋体"/>
          <w:b/>
          <w:sz w:val="36"/>
          <w:szCs w:val="36"/>
        </w:rPr>
        <w:t>压力容器质量安全风险管控清单</w:t>
      </w:r>
      <w:r>
        <w:rPr>
          <w:rFonts w:hint="eastAsia" w:ascii="仿宋_GB2312" w:hAnsi="仿宋" w:eastAsia="仿宋_GB2312" w:cs="仿宋"/>
          <w:sz w:val="32"/>
          <w:szCs w:val="32"/>
          <w:lang w:val="zh-TW"/>
        </w:rPr>
        <w:t>（设计）</w:t>
      </w:r>
    </w:p>
    <w:tbl>
      <w:tblPr>
        <w:tblStyle w:val="6"/>
        <w:tblW w:w="14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608"/>
        <w:gridCol w:w="3119"/>
        <w:gridCol w:w="4252"/>
        <w:gridCol w:w="1560"/>
        <w:gridCol w:w="1701"/>
        <w:gridCol w:w="1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794"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608"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3119"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bCs/>
                <w:kern w:val="0"/>
                <w:sz w:val="32"/>
                <w:szCs w:val="32"/>
              </w:rPr>
              <w:t>风险指标</w:t>
            </w:r>
          </w:p>
        </w:tc>
        <w:tc>
          <w:tcPr>
            <w:tcW w:w="4252"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w:t>
            </w:r>
            <w:r>
              <w:rPr>
                <w:rFonts w:ascii="宋体" w:hAnsi="宋体" w:eastAsia="宋体" w:cs="Times New Roman"/>
                <w:b/>
                <w:sz w:val="28"/>
                <w:szCs w:val="28"/>
              </w:rPr>
              <w:t>措施</w:t>
            </w:r>
          </w:p>
        </w:tc>
        <w:tc>
          <w:tcPr>
            <w:tcW w:w="1560"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701"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1191"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压力容器设计资质</w:t>
            </w:r>
          </w:p>
        </w:tc>
        <w:tc>
          <w:tcPr>
            <w:tcW w:w="3119" w:type="dxa"/>
            <w:vAlign w:val="center"/>
          </w:tcPr>
          <w:p>
            <w:pPr>
              <w:spacing w:line="320" w:lineRule="exact"/>
              <w:jc w:val="left"/>
              <w:rPr>
                <w:rFonts w:ascii="宋体" w:hAnsi="宋体" w:eastAsia="宋体" w:cs="Times New Roman"/>
                <w:color w:val="FF0000"/>
                <w:spacing w:val="6"/>
                <w:sz w:val="24"/>
                <w:szCs w:val="24"/>
              </w:rPr>
            </w:pPr>
            <w:r>
              <w:rPr>
                <w:rFonts w:hint="eastAsia" w:ascii="宋体" w:hAnsi="宋体" w:eastAsia="宋体" w:cs="Times New Roman"/>
                <w:spacing w:val="6"/>
                <w:sz w:val="24"/>
                <w:szCs w:val="24"/>
              </w:rPr>
              <w:t>设计单位无资质、超许可范围</w:t>
            </w:r>
          </w:p>
        </w:tc>
        <w:tc>
          <w:tcPr>
            <w:tcW w:w="4252" w:type="dxa"/>
            <w:vAlign w:val="center"/>
          </w:tcPr>
          <w:p>
            <w:pPr>
              <w:spacing w:line="320" w:lineRule="exact"/>
              <w:jc w:val="left"/>
              <w:rPr>
                <w:rFonts w:ascii="宋体" w:hAnsi="宋体" w:eastAsia="宋体" w:cs="宋体"/>
                <w:color w:val="FF0000"/>
                <w:sz w:val="24"/>
                <w:szCs w:val="24"/>
              </w:rPr>
            </w:pPr>
            <w:r>
              <w:rPr>
                <w:rFonts w:hint="eastAsia" w:ascii="宋体" w:hAnsi="宋体" w:eastAsia="宋体" w:cs="宋体"/>
                <w:sz w:val="24"/>
                <w:szCs w:val="24"/>
              </w:rPr>
              <w:t>应具备相应级别的压力容器设计资质</w:t>
            </w:r>
          </w:p>
        </w:tc>
        <w:tc>
          <w:tcPr>
            <w:tcW w:w="1560" w:type="dxa"/>
            <w:vAlign w:val="center"/>
          </w:tcPr>
          <w:p>
            <w:pPr>
              <w:spacing w:line="320" w:lineRule="exact"/>
              <w:jc w:val="center"/>
              <w:rPr>
                <w:rFonts w:ascii="宋体" w:hAnsi="宋体" w:eastAsia="宋体" w:cs="Times New Roman"/>
                <w:color w:val="FF0000"/>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color w:val="FF0000"/>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设计人员无资质、超许可范围</w:t>
            </w:r>
          </w:p>
        </w:tc>
        <w:tc>
          <w:tcPr>
            <w:tcW w:w="4252"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压力容器设计人员应具备相应资质</w:t>
            </w:r>
          </w:p>
        </w:tc>
        <w:tc>
          <w:tcPr>
            <w:tcW w:w="1560"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压力容器设计许可专用印章</w:t>
            </w: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压力容器设计许可专用印章无专人管理</w:t>
            </w:r>
          </w:p>
        </w:tc>
        <w:tc>
          <w:tcPr>
            <w:tcW w:w="4252"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压力容器设计许可专用印章应设置专人管理</w:t>
            </w:r>
          </w:p>
        </w:tc>
        <w:tc>
          <w:tcPr>
            <w:tcW w:w="1560"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压力容器设计许可专用印章使用未经批准</w:t>
            </w:r>
          </w:p>
        </w:tc>
        <w:tc>
          <w:tcPr>
            <w:tcW w:w="4252"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压力容器设计许可专用印章应批准使用并记录</w:t>
            </w:r>
          </w:p>
        </w:tc>
        <w:tc>
          <w:tcPr>
            <w:tcW w:w="1560"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5</w:t>
            </w:r>
          </w:p>
        </w:tc>
        <w:tc>
          <w:tcPr>
            <w:tcW w:w="1608" w:type="dxa"/>
            <w:vMerge w:val="restart"/>
            <w:vAlign w:val="center"/>
          </w:tcPr>
          <w:p>
            <w:pPr>
              <w:widowControl/>
              <w:spacing w:line="320" w:lineRule="exact"/>
              <w:jc w:val="center"/>
              <w:rPr>
                <w:rFonts w:ascii="宋体" w:hAnsi="宋体" w:eastAsia="宋体" w:cs="Times New Roman"/>
                <w:spacing w:val="6"/>
                <w:sz w:val="24"/>
                <w:szCs w:val="24"/>
              </w:rPr>
            </w:pPr>
            <w:r>
              <w:rPr>
                <w:rFonts w:hint="eastAsia" w:ascii="宋体" w:hAnsi="宋体" w:eastAsia="宋体" w:cs="Times New Roman"/>
                <w:kern w:val="0"/>
                <w:sz w:val="24"/>
                <w:szCs w:val="24"/>
              </w:rPr>
              <w:t>压力容器设计条件输入</w:t>
            </w: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压力容器设计环境条件</w:t>
            </w:r>
            <w:r>
              <w:rPr>
                <w:rFonts w:ascii="宋体" w:hAnsi="宋体" w:eastAsia="宋体" w:cs="Times New Roman"/>
                <w:spacing w:val="6"/>
                <w:sz w:val="24"/>
                <w:szCs w:val="24"/>
              </w:rPr>
              <w:t>缺失或不符合相应规定</w:t>
            </w:r>
          </w:p>
        </w:tc>
        <w:tc>
          <w:tcPr>
            <w:tcW w:w="4252" w:type="dxa"/>
            <w:vAlign w:val="center"/>
          </w:tcPr>
          <w:p>
            <w:pPr>
              <w:spacing w:line="320" w:lineRule="exact"/>
              <w:jc w:val="left"/>
              <w:rPr>
                <w:rFonts w:ascii="宋体" w:hAnsi="宋体" w:eastAsia="宋体" w:cs="宋体"/>
                <w:sz w:val="24"/>
                <w:szCs w:val="24"/>
              </w:rPr>
            </w:pPr>
            <w:r>
              <w:rPr>
                <w:rFonts w:hint="eastAsia" w:ascii="宋体" w:hAnsi="宋体" w:eastAsia="宋体" w:cs="Times New Roman"/>
                <w:spacing w:val="6"/>
                <w:sz w:val="24"/>
                <w:szCs w:val="24"/>
              </w:rPr>
              <w:t>委托书应符合法规要求并经设计单位审核确认</w:t>
            </w:r>
          </w:p>
        </w:tc>
        <w:tc>
          <w:tcPr>
            <w:tcW w:w="1560"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6</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压力容器设计工艺条件缺失或不准确</w:t>
            </w:r>
          </w:p>
        </w:tc>
        <w:tc>
          <w:tcPr>
            <w:tcW w:w="4252" w:type="dxa"/>
            <w:vAlign w:val="center"/>
          </w:tcPr>
          <w:p>
            <w:pPr>
              <w:spacing w:line="320" w:lineRule="exact"/>
              <w:jc w:val="left"/>
              <w:rPr>
                <w:rFonts w:ascii="宋体" w:hAnsi="宋体" w:eastAsia="宋体" w:cs="宋体"/>
                <w:sz w:val="24"/>
                <w:szCs w:val="24"/>
              </w:rPr>
            </w:pPr>
            <w:r>
              <w:rPr>
                <w:rFonts w:hint="eastAsia" w:ascii="宋体" w:hAnsi="宋体" w:eastAsia="宋体" w:cs="Times New Roman"/>
                <w:spacing w:val="6"/>
                <w:sz w:val="24"/>
                <w:szCs w:val="24"/>
              </w:rPr>
              <w:t>压力容器设计工艺条件应经相关专业责任人审核确认</w:t>
            </w:r>
          </w:p>
        </w:tc>
        <w:tc>
          <w:tcPr>
            <w:tcW w:w="1560"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7</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压力容器设计文件</w:t>
            </w: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压力容器设计使用法规、标准和规范不准确</w:t>
            </w:r>
          </w:p>
        </w:tc>
        <w:tc>
          <w:tcPr>
            <w:tcW w:w="4252"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宋体"/>
                <w:sz w:val="24"/>
                <w:szCs w:val="24"/>
              </w:rPr>
              <w:t>压力容器设计应使用现行有效的法规、标准和规范</w:t>
            </w:r>
          </w:p>
        </w:tc>
        <w:tc>
          <w:tcPr>
            <w:tcW w:w="1560"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8</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压力容器设计未按照程序文件执行</w:t>
            </w:r>
          </w:p>
        </w:tc>
        <w:tc>
          <w:tcPr>
            <w:tcW w:w="4252" w:type="dxa"/>
            <w:vAlign w:val="center"/>
          </w:tcPr>
          <w:p>
            <w:pPr>
              <w:spacing w:line="320" w:lineRule="exact"/>
              <w:jc w:val="left"/>
              <w:rPr>
                <w:rFonts w:ascii="宋体" w:hAnsi="宋体" w:eastAsia="宋体" w:cs="Times New Roman"/>
                <w:kern w:val="0"/>
                <w:sz w:val="24"/>
                <w:szCs w:val="24"/>
              </w:rPr>
            </w:pPr>
            <w:r>
              <w:rPr>
                <w:rFonts w:ascii="宋体" w:hAnsi="宋体" w:eastAsia="宋体" w:cs="宋体"/>
                <w:sz w:val="24"/>
                <w:szCs w:val="24"/>
              </w:rPr>
              <w:t>按</w:t>
            </w:r>
            <w:r>
              <w:rPr>
                <w:rFonts w:hint="eastAsia" w:ascii="宋体" w:hAnsi="宋体" w:eastAsia="宋体" w:cs="宋体"/>
                <w:sz w:val="24"/>
                <w:szCs w:val="24"/>
              </w:rPr>
              <w:t>照</w:t>
            </w:r>
            <w:r>
              <w:rPr>
                <w:rFonts w:hint="eastAsia" w:ascii="宋体" w:hAnsi="宋体" w:eastAsia="宋体" w:cs="Times New Roman"/>
                <w:spacing w:val="6"/>
                <w:sz w:val="24"/>
                <w:szCs w:val="24"/>
              </w:rPr>
              <w:t>程序</w:t>
            </w:r>
            <w:r>
              <w:rPr>
                <w:rFonts w:ascii="宋体" w:hAnsi="宋体" w:eastAsia="宋体" w:cs="宋体"/>
                <w:sz w:val="24"/>
                <w:szCs w:val="24"/>
              </w:rPr>
              <w:t>文件规定，进行</w:t>
            </w:r>
            <w:r>
              <w:rPr>
                <w:rFonts w:hint="eastAsia" w:ascii="宋体" w:hAnsi="宋体" w:eastAsia="宋体" w:cs="宋体"/>
                <w:sz w:val="24"/>
                <w:szCs w:val="24"/>
              </w:rPr>
              <w:t>压力容器设计</w:t>
            </w:r>
          </w:p>
        </w:tc>
        <w:tc>
          <w:tcPr>
            <w:tcW w:w="1560"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9</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压力容器设计文件输出</w:t>
            </w: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压力容器设计文件输出不符合法规、标准和规范要求</w:t>
            </w:r>
          </w:p>
        </w:tc>
        <w:tc>
          <w:tcPr>
            <w:tcW w:w="4252"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压力容器设计文件应齐全，并符合相关法规、标准和规范要求</w:t>
            </w:r>
          </w:p>
        </w:tc>
        <w:tc>
          <w:tcPr>
            <w:tcW w:w="1560"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10</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设计变更未按规定办理设计变更手续（含材料代用）</w:t>
            </w:r>
          </w:p>
        </w:tc>
        <w:tc>
          <w:tcPr>
            <w:tcW w:w="4252"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发生设计变更（含材料代用）时，按照程序文件执行</w:t>
            </w:r>
          </w:p>
        </w:tc>
        <w:tc>
          <w:tcPr>
            <w:tcW w:w="1560"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11</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人员管理</w:t>
            </w: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未对人员培训的要求、内容、计划和实施等作出规定</w:t>
            </w:r>
          </w:p>
        </w:tc>
        <w:tc>
          <w:tcPr>
            <w:tcW w:w="4252"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制定人员管理相关程序，明确相关要求</w:t>
            </w:r>
          </w:p>
        </w:tc>
        <w:tc>
          <w:tcPr>
            <w:tcW w:w="1560"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12</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特种设备许可所要求的相关人员的培训、考核档案不符合要求</w:t>
            </w:r>
          </w:p>
        </w:tc>
        <w:tc>
          <w:tcPr>
            <w:tcW w:w="4252"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加强过程巡查及档案管理</w:t>
            </w:r>
          </w:p>
        </w:tc>
        <w:tc>
          <w:tcPr>
            <w:tcW w:w="1560"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13</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特种设备许可所要求的相关人员的聘用管理不符合要求</w:t>
            </w:r>
          </w:p>
        </w:tc>
        <w:tc>
          <w:tcPr>
            <w:tcW w:w="4252"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检查相关工作见证材料</w:t>
            </w:r>
          </w:p>
        </w:tc>
        <w:tc>
          <w:tcPr>
            <w:tcW w:w="1560"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14</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执行特种设备许可制度</w:t>
            </w: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资源条件未能持续保持许可条件</w:t>
            </w:r>
          </w:p>
        </w:tc>
        <w:tc>
          <w:tcPr>
            <w:tcW w:w="4252" w:type="dxa"/>
            <w:vAlign w:val="center"/>
          </w:tcPr>
          <w:p>
            <w:pPr>
              <w:numPr>
                <w:ilvl w:val="255"/>
                <w:numId w:val="0"/>
              </w:num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1560"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15</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未按规定履行告知义务并接受监督检验</w:t>
            </w:r>
          </w:p>
        </w:tc>
        <w:tc>
          <w:tcPr>
            <w:tcW w:w="4252" w:type="dxa"/>
            <w:vAlign w:val="center"/>
          </w:tcPr>
          <w:p>
            <w:pPr>
              <w:numPr>
                <w:ilvl w:val="255"/>
                <w:numId w:val="0"/>
              </w:num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接受各级特种设备安全监管部门的监督，并按规定申报和接受监督检验</w:t>
            </w:r>
          </w:p>
        </w:tc>
        <w:tc>
          <w:tcPr>
            <w:tcW w:w="1560"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16</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发现涂改、倒卖、出租、出借许可证行为等。</w:t>
            </w:r>
          </w:p>
        </w:tc>
        <w:tc>
          <w:tcPr>
            <w:tcW w:w="4252"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按规定进行许可证管理</w:t>
            </w:r>
          </w:p>
        </w:tc>
        <w:tc>
          <w:tcPr>
            <w:tcW w:w="1560"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17</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政府监督、通报、预警</w:t>
            </w: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252"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1560" w:type="dxa"/>
            <w:vAlign w:val="center"/>
          </w:tcPr>
          <w:p>
            <w:pPr>
              <w:autoSpaceDE w:val="0"/>
              <w:autoSpaceDN w:val="0"/>
              <w:spacing w:line="320" w:lineRule="exact"/>
              <w:ind w:left="39"/>
              <w:jc w:val="center"/>
              <w:rPr>
                <w:rFonts w:ascii="宋体" w:hAnsi="宋体" w:eastAsia="宋体" w:cs="Times New Roman"/>
                <w:kern w:val="0"/>
                <w:sz w:val="24"/>
                <w:szCs w:val="24"/>
              </w:rPr>
            </w:pPr>
            <w:r>
              <w:rPr>
                <w:rFonts w:hint="eastAsia" w:ascii="宋体" w:hAnsi="宋体" w:eastAsia="宋体" w:cs="宋体"/>
                <w:bCs/>
                <w:kern w:val="0"/>
                <w:sz w:val="24"/>
                <w:szCs w:val="24"/>
              </w:rPr>
              <w:t>周排查</w:t>
            </w:r>
          </w:p>
        </w:tc>
        <w:tc>
          <w:tcPr>
            <w:tcW w:w="1701" w:type="dxa"/>
            <w:vAlign w:val="center"/>
          </w:tcPr>
          <w:p>
            <w:pPr>
              <w:autoSpaceDE w:val="0"/>
              <w:autoSpaceDN w:val="0"/>
              <w:spacing w:line="320" w:lineRule="exact"/>
              <w:ind w:left="39"/>
              <w:jc w:val="center"/>
              <w:rPr>
                <w:rFonts w:ascii="宋体" w:hAnsi="宋体" w:eastAsia="宋体" w:cs="Times New Roman"/>
                <w:sz w:val="24"/>
                <w:szCs w:val="24"/>
              </w:rPr>
            </w:pPr>
            <w:r>
              <w:rPr>
                <w:rFonts w:hint="eastAsia" w:ascii="宋体" w:hAnsi="宋体" w:eastAsia="宋体" w:cs="宋体"/>
                <w:bCs/>
                <w:kern w:val="0"/>
                <w:sz w:val="24"/>
                <w:szCs w:val="24"/>
              </w:rPr>
              <w:t>安全总监</w:t>
            </w:r>
          </w:p>
        </w:tc>
        <w:tc>
          <w:tcPr>
            <w:tcW w:w="1191" w:type="dxa"/>
          </w:tcPr>
          <w:p>
            <w:pPr>
              <w:widowControl/>
              <w:spacing w:line="320" w:lineRule="exac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18</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投诉举报</w:t>
            </w: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252"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记录、整改、消除安全隐患</w:t>
            </w:r>
          </w:p>
        </w:tc>
        <w:tc>
          <w:tcPr>
            <w:tcW w:w="1560" w:type="dxa"/>
            <w:vAlign w:val="center"/>
          </w:tcPr>
          <w:p>
            <w:pPr>
              <w:autoSpaceDE w:val="0"/>
              <w:autoSpaceDN w:val="0"/>
              <w:spacing w:line="320" w:lineRule="exact"/>
              <w:ind w:left="39"/>
              <w:jc w:val="center"/>
              <w:rPr>
                <w:rFonts w:ascii="宋体" w:hAnsi="宋体" w:eastAsia="宋体" w:cs="Times New Roman"/>
                <w:kern w:val="0"/>
                <w:sz w:val="24"/>
                <w:szCs w:val="24"/>
              </w:rPr>
            </w:pPr>
            <w:r>
              <w:rPr>
                <w:rFonts w:hint="eastAsia" w:ascii="宋体" w:hAnsi="宋体" w:eastAsia="宋体" w:cs="宋体"/>
                <w:bCs/>
                <w:kern w:val="0"/>
                <w:sz w:val="24"/>
                <w:szCs w:val="24"/>
              </w:rPr>
              <w:t>日管控</w:t>
            </w:r>
          </w:p>
        </w:tc>
        <w:tc>
          <w:tcPr>
            <w:tcW w:w="1701" w:type="dxa"/>
            <w:vAlign w:val="center"/>
          </w:tcPr>
          <w:p>
            <w:pPr>
              <w:autoSpaceDE w:val="0"/>
              <w:autoSpaceDN w:val="0"/>
              <w:spacing w:line="320" w:lineRule="exact"/>
              <w:ind w:left="39"/>
              <w:jc w:val="center"/>
              <w:rPr>
                <w:rFonts w:ascii="宋体" w:hAnsi="宋体" w:eastAsia="宋体" w:cs="Times New Roman"/>
                <w:sz w:val="24"/>
                <w:szCs w:val="24"/>
              </w:rPr>
            </w:pPr>
            <w:r>
              <w:rPr>
                <w:rFonts w:hint="eastAsia" w:ascii="宋体" w:hAnsi="宋体" w:eastAsia="宋体" w:cs="宋体"/>
                <w:bCs/>
                <w:kern w:val="0"/>
                <w:sz w:val="24"/>
                <w:szCs w:val="24"/>
              </w:rPr>
              <w:t>安全员</w:t>
            </w:r>
          </w:p>
        </w:tc>
        <w:tc>
          <w:tcPr>
            <w:tcW w:w="1191" w:type="dxa"/>
          </w:tcPr>
          <w:p>
            <w:pPr>
              <w:widowControl/>
              <w:spacing w:line="320" w:lineRule="exac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19</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舆情信息</w:t>
            </w: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252"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1560" w:type="dxa"/>
            <w:vAlign w:val="center"/>
          </w:tcPr>
          <w:p>
            <w:pPr>
              <w:autoSpaceDE w:val="0"/>
              <w:autoSpaceDN w:val="0"/>
              <w:spacing w:line="320" w:lineRule="exact"/>
              <w:ind w:left="39"/>
              <w:jc w:val="center"/>
              <w:rPr>
                <w:rFonts w:ascii="宋体" w:hAnsi="宋体" w:eastAsia="宋体" w:cs="Times New Roman"/>
                <w:kern w:val="0"/>
                <w:sz w:val="24"/>
                <w:szCs w:val="24"/>
              </w:rPr>
            </w:pPr>
            <w:r>
              <w:rPr>
                <w:rFonts w:hint="eastAsia" w:ascii="宋体" w:hAnsi="宋体" w:eastAsia="宋体" w:cs="宋体"/>
                <w:bCs/>
                <w:kern w:val="0"/>
                <w:sz w:val="24"/>
                <w:szCs w:val="24"/>
              </w:rPr>
              <w:t>日管控</w:t>
            </w:r>
          </w:p>
        </w:tc>
        <w:tc>
          <w:tcPr>
            <w:tcW w:w="1701" w:type="dxa"/>
            <w:vAlign w:val="center"/>
          </w:tcPr>
          <w:p>
            <w:pPr>
              <w:autoSpaceDE w:val="0"/>
              <w:autoSpaceDN w:val="0"/>
              <w:spacing w:line="320" w:lineRule="exact"/>
              <w:ind w:left="39"/>
              <w:jc w:val="center"/>
              <w:rPr>
                <w:rFonts w:ascii="宋体" w:hAnsi="宋体" w:eastAsia="宋体" w:cs="Times New Roman"/>
                <w:sz w:val="24"/>
                <w:szCs w:val="24"/>
              </w:rPr>
            </w:pPr>
            <w:r>
              <w:rPr>
                <w:rFonts w:hint="eastAsia" w:ascii="宋体" w:hAnsi="宋体" w:eastAsia="宋体" w:cs="宋体"/>
                <w:bCs/>
                <w:kern w:val="0"/>
                <w:sz w:val="24"/>
                <w:szCs w:val="24"/>
              </w:rPr>
              <w:t>安全员</w:t>
            </w:r>
          </w:p>
        </w:tc>
        <w:tc>
          <w:tcPr>
            <w:tcW w:w="1191" w:type="dxa"/>
            <w:vAlign w:val="center"/>
          </w:tcPr>
          <w:p>
            <w:pPr>
              <w:widowControl/>
              <w:spacing w:line="320" w:lineRule="exact"/>
              <w:jc w:val="center"/>
              <w:rPr>
                <w:rFonts w:ascii="宋体" w:hAnsi="宋体" w:eastAsia="宋体" w:cs="Times New Roman"/>
                <w:kern w:val="0"/>
                <w:sz w:val="24"/>
                <w:szCs w:val="24"/>
              </w:rPr>
            </w:pPr>
          </w:p>
        </w:tc>
      </w:tr>
    </w:tbl>
    <w:p>
      <w:pPr>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备注：本清单为推荐性格式，仅规定了应当进行日管控、周排查、月调度的基本项目，压力容器设计单位应当结合本单位实际和容器设计项目的具体要求，细化风险管控清单，合理调整管控形式。</w:t>
      </w:r>
    </w:p>
    <w:p>
      <w:pPr>
        <w:pStyle w:val="2"/>
        <w:ind w:firstLine="253"/>
        <w:rPr>
          <w:rFonts w:ascii="宋体" w:hAnsi="宋体" w:cs="Times New Roman"/>
          <w:b/>
          <w:spacing w:val="6"/>
          <w:sz w:val="24"/>
          <w:szCs w:val="24"/>
          <w:lang w:val="zh-TW"/>
        </w:rPr>
      </w:pPr>
    </w:p>
    <w:p>
      <w:pPr>
        <w:pStyle w:val="2"/>
        <w:ind w:firstLine="253"/>
        <w:rPr>
          <w:rFonts w:ascii="宋体" w:hAnsi="宋体" w:cs="Times New Roman"/>
          <w:b/>
          <w:spacing w:val="6"/>
          <w:sz w:val="24"/>
          <w:szCs w:val="24"/>
          <w:lang w:val="zh-TW"/>
        </w:rPr>
      </w:pPr>
    </w:p>
    <w:p>
      <w:pPr>
        <w:jc w:val="left"/>
        <w:outlineLvl w:val="0"/>
        <w:rPr>
          <w:rFonts w:ascii="仿宋_GB2312" w:eastAsia="仿宋_GB2312"/>
          <w:b/>
          <w:sz w:val="44"/>
          <w:szCs w:val="44"/>
          <w:lang w:eastAsia="zh-TW"/>
        </w:rPr>
      </w:pPr>
      <w:r>
        <w:rPr>
          <w:rFonts w:hint="eastAsia" w:ascii="仿宋_GB2312" w:hAnsi="Calibri" w:eastAsia="仿宋_GB2312" w:cs="Times New Roman"/>
          <w:bCs/>
          <w:sz w:val="32"/>
          <w:szCs w:val="32"/>
        </w:rPr>
        <w:t>附录A4</w:t>
      </w:r>
      <w:r>
        <w:rPr>
          <w:rFonts w:hint="eastAsia" w:ascii="仿宋_GB2312" w:hAnsi="Calibri" w:eastAsia="仿宋_GB2312" w:cs="Times New Roman"/>
          <w:b/>
          <w:sz w:val="44"/>
          <w:szCs w:val="44"/>
        </w:rPr>
        <w:t xml:space="preserve">       </w:t>
      </w:r>
      <w:r>
        <w:rPr>
          <w:rFonts w:hint="eastAsia" w:ascii="宋体" w:hAnsi="宋体" w:eastAsia="宋体" w:cs="宋体"/>
          <w:b/>
          <w:sz w:val="36"/>
          <w:szCs w:val="36"/>
        </w:rPr>
        <w:t>压力容器质量安全风险管控清单</w:t>
      </w:r>
      <w:r>
        <w:rPr>
          <w:rFonts w:hint="eastAsia" w:ascii="仿宋_GB2312" w:hAnsi="仿宋" w:eastAsia="仿宋_GB2312" w:cs="仿宋"/>
          <w:sz w:val="32"/>
          <w:szCs w:val="32"/>
          <w:lang w:val="zh-TW"/>
        </w:rPr>
        <w:t>（制造（含安装、修理、改造））</w:t>
      </w:r>
    </w:p>
    <w:tbl>
      <w:tblPr>
        <w:tblStyle w:val="6"/>
        <w:tblW w:w="14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608"/>
        <w:gridCol w:w="2127"/>
        <w:gridCol w:w="4677"/>
        <w:gridCol w:w="2127"/>
        <w:gridCol w:w="1701"/>
        <w:gridCol w:w="1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794"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608"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2127"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bCs/>
                <w:kern w:val="0"/>
                <w:sz w:val="32"/>
                <w:szCs w:val="32"/>
              </w:rPr>
              <w:t>风险指标</w:t>
            </w:r>
          </w:p>
        </w:tc>
        <w:tc>
          <w:tcPr>
            <w:tcW w:w="4677"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w:t>
            </w:r>
            <w:r>
              <w:rPr>
                <w:rFonts w:ascii="宋体" w:hAnsi="宋体" w:eastAsia="宋体" w:cs="Times New Roman"/>
                <w:b/>
                <w:sz w:val="28"/>
                <w:szCs w:val="28"/>
              </w:rPr>
              <w:t>措施</w:t>
            </w:r>
          </w:p>
        </w:tc>
        <w:tc>
          <w:tcPr>
            <w:tcW w:w="2127"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701"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1191"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1</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质量计划</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质量计划的编制和实施不满足要求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编制满足许可范围特性和单位实际情况的质量计划并实施</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设计控制</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设计单位无资质、超许可范围</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选择具有相应级别的压力容器设计资质的单位</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3</w:t>
            </w:r>
          </w:p>
        </w:tc>
        <w:tc>
          <w:tcPr>
            <w:tcW w:w="1608" w:type="dxa"/>
            <w:vMerge w:val="continue"/>
            <w:vAlign w:val="center"/>
          </w:tcPr>
          <w:p>
            <w:pPr>
              <w:widowControl/>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未按规定办理设计变更手续</w:t>
            </w:r>
            <w:r>
              <w:rPr>
                <w:rFonts w:hint="eastAsia" w:ascii="宋体" w:hAnsi="宋体" w:eastAsia="宋体" w:cs="Times New Roman"/>
                <w:spacing w:val="6"/>
                <w:sz w:val="24"/>
                <w:szCs w:val="24"/>
              </w:rPr>
              <w:t>（含材料代用）</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发生设计变更时，经具备相应设计资质的单位确认</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4</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设计控制责任人未履职</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设计控制责任人应按照设计控制程序文件履职</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5</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材料与零部件控制</w:t>
            </w: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材料与零部件质量证明文件缺失或不符合相应规定</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材料与零部件在使用前应具有合格的质量证明文件</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6</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w:t>
            </w:r>
            <w:r>
              <w:rPr>
                <w:rFonts w:ascii="宋体" w:hAnsi="宋体" w:eastAsia="宋体" w:cs="Times New Roman"/>
                <w:spacing w:val="6"/>
                <w:sz w:val="24"/>
                <w:szCs w:val="24"/>
              </w:rPr>
              <w:t>按规定进行材料复验</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按照法规、标准、控制程序文件的要求进行复验</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7</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材料标识缺失或不符合相应规定</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按照法规、标准、控制程序文件的要求进行</w:t>
            </w:r>
            <w:r>
              <w:rPr>
                <w:rFonts w:hint="eastAsia" w:ascii="宋体" w:hAnsi="宋体" w:eastAsia="宋体" w:cs="Times New Roman"/>
                <w:spacing w:val="6"/>
                <w:sz w:val="24"/>
                <w:szCs w:val="24"/>
              </w:rPr>
              <w:t>标识</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8</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材料储存条件不符合</w:t>
            </w:r>
            <w:r>
              <w:rPr>
                <w:rFonts w:hint="eastAsia" w:ascii="宋体" w:hAnsi="宋体" w:eastAsia="宋体" w:cs="Times New Roman"/>
                <w:spacing w:val="6"/>
                <w:sz w:val="24"/>
                <w:szCs w:val="24"/>
              </w:rPr>
              <w:t>规定</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按照法规、标准、控制程序文件的要求进行</w:t>
            </w:r>
            <w:r>
              <w:rPr>
                <w:rFonts w:hint="eastAsia" w:ascii="宋体" w:hAnsi="宋体" w:eastAsia="宋体" w:cs="Times New Roman"/>
                <w:spacing w:val="6"/>
                <w:sz w:val="24"/>
                <w:szCs w:val="24"/>
              </w:rPr>
              <w:t>存储</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9</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未按规定进行材料发放领用</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按照规定进行材料发放领用，并做好相应记录</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10</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材料控制责任人未履职</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材料</w:t>
            </w:r>
            <w:r>
              <w:rPr>
                <w:rFonts w:ascii="宋体" w:hAnsi="宋体" w:eastAsia="宋体" w:cs="Times New Roman"/>
                <w:spacing w:val="6"/>
                <w:sz w:val="24"/>
                <w:szCs w:val="24"/>
              </w:rPr>
              <w:t>控制责任人应按照材料控制程序文件履职</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11</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工艺控制</w:t>
            </w: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通用或专用工艺文件缺失或不符合相应规定</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12</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未按工艺规定进行</w:t>
            </w:r>
            <w:r>
              <w:rPr>
                <w:rFonts w:hint="eastAsia" w:ascii="宋体" w:hAnsi="宋体" w:eastAsia="宋体" w:cs="Times New Roman"/>
                <w:spacing w:val="6"/>
                <w:sz w:val="24"/>
                <w:szCs w:val="24"/>
              </w:rPr>
              <w:t>执行情况检查</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按控制程序文件规定，定期进行工艺执行情况检查</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13</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工装模具</w:t>
            </w:r>
            <w:r>
              <w:rPr>
                <w:rFonts w:hint="eastAsia" w:ascii="宋体" w:hAnsi="宋体" w:eastAsia="宋体" w:cs="Times New Roman"/>
                <w:spacing w:val="6"/>
                <w:sz w:val="24"/>
                <w:szCs w:val="24"/>
              </w:rPr>
              <w:t>使用管理</w:t>
            </w:r>
            <w:r>
              <w:rPr>
                <w:rFonts w:ascii="宋体" w:hAnsi="宋体" w:eastAsia="宋体" w:cs="Times New Roman"/>
                <w:spacing w:val="6"/>
                <w:sz w:val="24"/>
                <w:szCs w:val="24"/>
              </w:rPr>
              <w:t>不规范</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做好工装模具使用管理的检查，并做好记录</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14</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工艺控制责任人未履职</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工艺</w:t>
            </w:r>
            <w:r>
              <w:rPr>
                <w:rFonts w:ascii="宋体" w:hAnsi="宋体" w:eastAsia="宋体" w:cs="Times New Roman"/>
                <w:spacing w:val="6"/>
                <w:sz w:val="24"/>
                <w:szCs w:val="24"/>
              </w:rPr>
              <w:t>控制责任人应按照</w:t>
            </w:r>
            <w:r>
              <w:rPr>
                <w:rFonts w:hint="eastAsia" w:ascii="宋体" w:hAnsi="宋体" w:eastAsia="宋体" w:cs="Times New Roman"/>
                <w:spacing w:val="6"/>
                <w:sz w:val="24"/>
                <w:szCs w:val="24"/>
              </w:rPr>
              <w:t>工艺</w:t>
            </w:r>
            <w:r>
              <w:rPr>
                <w:rFonts w:ascii="宋体" w:hAnsi="宋体" w:eastAsia="宋体" w:cs="Times New Roman"/>
                <w:spacing w:val="6"/>
                <w:sz w:val="24"/>
                <w:szCs w:val="24"/>
              </w:rPr>
              <w:t>控制程序文件履职</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15</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焊接控制</w:t>
            </w: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焊工无证或超项目焊接</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焊工持证</w:t>
            </w:r>
            <w:r>
              <w:rPr>
                <w:rFonts w:hint="eastAsia" w:ascii="宋体" w:hAnsi="宋体" w:eastAsia="宋体" w:cs="Times New Roman"/>
                <w:spacing w:val="6"/>
                <w:sz w:val="24"/>
                <w:szCs w:val="24"/>
              </w:rPr>
              <w:t>焊接</w:t>
            </w:r>
            <w:r>
              <w:rPr>
                <w:rFonts w:ascii="宋体" w:hAnsi="宋体" w:eastAsia="宋体" w:cs="Times New Roman"/>
                <w:spacing w:val="6"/>
                <w:sz w:val="24"/>
                <w:szCs w:val="24"/>
              </w:rPr>
              <w:t>，项目符合要求</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16</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无焊接工艺评定、焊接工艺规程或不覆盖</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具有合格有效的焊接工艺评定、焊接工艺规程、焊接工艺卡，且能覆盖压力容器焊接所需的工艺</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17</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施焊记录不及时、不规范</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及时、准确、规范填写施焊记录</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18</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焊缝返修未按规定执行</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焊缝返修应</w:t>
            </w: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执行</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19</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焊材未按有关规定进行控制</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w:t>
            </w: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进行采购、验收、检验、储存、烘干、发放、使用和回收</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20</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焊接控制责任人未履职</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焊接</w:t>
            </w:r>
            <w:r>
              <w:rPr>
                <w:rFonts w:ascii="宋体" w:hAnsi="宋体" w:eastAsia="宋体" w:cs="Times New Roman"/>
                <w:spacing w:val="6"/>
                <w:sz w:val="24"/>
                <w:szCs w:val="24"/>
              </w:rPr>
              <w:t>控制责任人应按照</w:t>
            </w:r>
            <w:r>
              <w:rPr>
                <w:rFonts w:hint="eastAsia" w:ascii="宋体" w:hAnsi="宋体" w:eastAsia="宋体" w:cs="Times New Roman"/>
                <w:spacing w:val="6"/>
                <w:sz w:val="24"/>
                <w:szCs w:val="24"/>
              </w:rPr>
              <w:t>焊接</w:t>
            </w:r>
            <w:r>
              <w:rPr>
                <w:rFonts w:ascii="宋体" w:hAnsi="宋体" w:eastAsia="宋体" w:cs="Times New Roman"/>
                <w:spacing w:val="6"/>
                <w:sz w:val="24"/>
                <w:szCs w:val="24"/>
              </w:rPr>
              <w:t>控制程序文件履职。</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21</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热处理控制</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缺少热处理工艺或热处理工艺不规范</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22</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热处理设备不符合要求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热处理炉、测温装置、温度自动记录装置应符合有关规定</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23</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热处理记录和报告不齐全、不规范</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，准确、规范填写热处理记录，出具热处理报告</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24</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热处理控制责任人未履职</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w:t>
            </w:r>
            <w:r>
              <w:rPr>
                <w:rFonts w:ascii="宋体" w:hAnsi="宋体" w:eastAsia="宋体" w:cs="Times New Roman"/>
                <w:spacing w:val="6"/>
                <w:sz w:val="24"/>
                <w:szCs w:val="24"/>
              </w:rPr>
              <w:t>控制责任人应按照</w:t>
            </w:r>
            <w:r>
              <w:rPr>
                <w:rFonts w:hint="eastAsia" w:ascii="宋体" w:hAnsi="宋体" w:eastAsia="宋体" w:cs="Times New Roman"/>
                <w:spacing w:val="6"/>
                <w:sz w:val="24"/>
                <w:szCs w:val="24"/>
              </w:rPr>
              <w:t>热处理</w:t>
            </w:r>
            <w:r>
              <w:rPr>
                <w:rFonts w:ascii="宋体" w:hAnsi="宋体" w:eastAsia="宋体" w:cs="Times New Roman"/>
                <w:spacing w:val="6"/>
                <w:sz w:val="24"/>
                <w:szCs w:val="24"/>
              </w:rPr>
              <w:t>控制程序文件履职</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25</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无损检测控制</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无损检测通用或专用工艺文件缺失或不符合相应规定</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26</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无损检测人员资质不满足要求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配备相应资质的无损检测人员并注册到本单位</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27</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无损检测设备、仪器和试块不满足相应检测要求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应配备合格的无损检测设备、仪器和试块，并按要求进行检定校准</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28</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未按相应工艺的要求控制无损检测的状态和时机</w:t>
            </w:r>
          </w:p>
        </w:tc>
        <w:tc>
          <w:tcPr>
            <w:tcW w:w="4677" w:type="dxa"/>
            <w:vAlign w:val="center"/>
          </w:tcPr>
          <w:p>
            <w:pPr>
              <w:spacing w:line="320" w:lineRule="exact"/>
              <w:jc w:val="left"/>
              <w:rPr>
                <w:rFonts w:ascii="宋体" w:hAnsi="宋体" w:eastAsia="宋体" w:cs="Times New Roman"/>
                <w:spacing w:val="6"/>
                <w:sz w:val="24"/>
                <w:szCs w:val="24"/>
              </w:rPr>
            </w:pPr>
          </w:p>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无损检测的状态和时机应满足相应工艺的要求</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29</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无损检测记录和报告缺失或不规范</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应及时出具准确规范的无损检测记录和报告</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30</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无损检测控制责任人未履职</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w:t>
            </w:r>
            <w:r>
              <w:rPr>
                <w:rFonts w:ascii="宋体" w:hAnsi="宋体" w:eastAsia="宋体" w:cs="Times New Roman"/>
                <w:spacing w:val="6"/>
                <w:sz w:val="24"/>
                <w:szCs w:val="24"/>
              </w:rPr>
              <w:t>控制责任人应按照</w:t>
            </w:r>
            <w:r>
              <w:rPr>
                <w:rFonts w:hint="eastAsia" w:ascii="宋体" w:hAnsi="宋体" w:eastAsia="宋体" w:cs="Times New Roman"/>
                <w:spacing w:val="6"/>
                <w:sz w:val="24"/>
                <w:szCs w:val="24"/>
              </w:rPr>
              <w:t>无损检测</w:t>
            </w:r>
            <w:r>
              <w:rPr>
                <w:rFonts w:ascii="宋体" w:hAnsi="宋体" w:eastAsia="宋体" w:cs="Times New Roman"/>
                <w:spacing w:val="6"/>
                <w:sz w:val="24"/>
                <w:szCs w:val="24"/>
              </w:rPr>
              <w:t>控制程序文件履职</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31</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理化检验控制</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理化检验人员未经培训合格</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理化检验人员按要求培训上岗</w:t>
            </w:r>
          </w:p>
          <w:p>
            <w:pPr>
              <w:spacing w:line="320" w:lineRule="exact"/>
              <w:jc w:val="left"/>
              <w:rPr>
                <w:rFonts w:ascii="宋体" w:hAnsi="宋体" w:eastAsia="宋体" w:cs="Times New Roman"/>
                <w:spacing w:val="6"/>
                <w:sz w:val="24"/>
                <w:szCs w:val="24"/>
              </w:rPr>
            </w:pP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32</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理化检测设备和仪器不满足相应检测要求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应配备合格的理化检测设备和仪器，并按要求进行检定校准</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33</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理化试样不符合要求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理化试样的取样、加工、试验和保存应符合相关要求</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34</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理化检验记录和报告缺失或不规范</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应及时出具准确规范的理化检验记录和报告</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35</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理化检验控制责任人未履职</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w:t>
            </w:r>
            <w:r>
              <w:rPr>
                <w:rFonts w:ascii="宋体" w:hAnsi="宋体" w:eastAsia="宋体" w:cs="Times New Roman"/>
                <w:spacing w:val="6"/>
                <w:sz w:val="24"/>
                <w:szCs w:val="24"/>
              </w:rPr>
              <w:t>控制责任人应按照</w:t>
            </w:r>
            <w:r>
              <w:rPr>
                <w:rFonts w:hint="eastAsia" w:ascii="宋体" w:hAnsi="宋体" w:eastAsia="宋体" w:cs="Times New Roman"/>
                <w:spacing w:val="6"/>
                <w:sz w:val="24"/>
                <w:szCs w:val="24"/>
              </w:rPr>
              <w:t>理化检验</w:t>
            </w:r>
            <w:r>
              <w:rPr>
                <w:rFonts w:ascii="宋体" w:hAnsi="宋体" w:eastAsia="宋体" w:cs="Times New Roman"/>
                <w:spacing w:val="6"/>
                <w:sz w:val="24"/>
                <w:szCs w:val="24"/>
              </w:rPr>
              <w:t>控制程序文件履职</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36</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检验与试验</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检验与试验工艺文件缺失或不符合相应规定</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编制检验与试验工艺文件</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37</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检验与试验条件和状态不满足要求</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建立满足要求的检验与试验条件，并做好状态标识</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38</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检验与试验记录和报告缺失或不规范</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应及时出具准确规范的检验与试验记录和报告</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39</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型式试验不符合相关规范要求，不能覆盖产品范围</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型式试验应符合相关规范要求，并覆盖产品范围</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40</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检验与试验控制责任人未履职</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w:t>
            </w:r>
            <w:r>
              <w:rPr>
                <w:rFonts w:ascii="宋体" w:hAnsi="宋体" w:eastAsia="宋体" w:cs="Times New Roman"/>
                <w:spacing w:val="6"/>
                <w:sz w:val="24"/>
                <w:szCs w:val="24"/>
              </w:rPr>
              <w:t>控制责任人应按照</w:t>
            </w:r>
            <w:r>
              <w:rPr>
                <w:rFonts w:hint="eastAsia" w:ascii="宋体" w:hAnsi="宋体" w:eastAsia="宋体" w:cs="Times New Roman"/>
                <w:spacing w:val="6"/>
                <w:sz w:val="24"/>
                <w:szCs w:val="24"/>
              </w:rPr>
              <w:t>检验与试验</w:t>
            </w:r>
            <w:r>
              <w:rPr>
                <w:rFonts w:ascii="宋体" w:hAnsi="宋体" w:eastAsia="宋体" w:cs="Times New Roman"/>
                <w:spacing w:val="6"/>
                <w:sz w:val="24"/>
                <w:szCs w:val="24"/>
              </w:rPr>
              <w:t>控制程序文件履职</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41</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生产设备和检验与试验装置</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设备使用状态标识缺失或不规范</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按要求设置正确的设备使用状态标识</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42</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仪器设备未检定或校准</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按相关规定对仪器设备检定或校准</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43</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生产设备和检验与试验装置责任人未履职</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生产设备和检验与试验装置</w:t>
            </w:r>
            <w:r>
              <w:rPr>
                <w:rFonts w:ascii="宋体" w:hAnsi="宋体" w:eastAsia="宋体" w:cs="Times New Roman"/>
                <w:spacing w:val="6"/>
                <w:sz w:val="24"/>
                <w:szCs w:val="24"/>
              </w:rPr>
              <w:t>责任人应按照</w:t>
            </w:r>
            <w:r>
              <w:rPr>
                <w:rFonts w:hint="eastAsia" w:ascii="宋体" w:hAnsi="宋体" w:eastAsia="宋体" w:cs="Times New Roman"/>
                <w:spacing w:val="6"/>
                <w:sz w:val="24"/>
                <w:szCs w:val="24"/>
              </w:rPr>
              <w:t>生产设备和检验与试验装置</w:t>
            </w:r>
            <w:r>
              <w:rPr>
                <w:rFonts w:ascii="宋体" w:hAnsi="宋体" w:eastAsia="宋体" w:cs="Times New Roman"/>
                <w:spacing w:val="6"/>
                <w:sz w:val="24"/>
                <w:szCs w:val="24"/>
              </w:rPr>
              <w:t>控制程序文件履职</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44</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人员管理</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未对人员培训的要求、内容、计划和实施等作出规定</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制定人员管理相关程序，明确相关要求</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45</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特种设备许可所要求的相关人员的培训、考核档案不符合要求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加强过程巡查及档案管理</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46</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特种设备许可所要求的相关人员的聘用管理不符合要求</w:t>
            </w:r>
          </w:p>
        </w:tc>
        <w:tc>
          <w:tcPr>
            <w:tcW w:w="467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检查相关工作见证材料</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47</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执行特种设备许可制度</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资源条件未能持续保持许可条件</w:t>
            </w:r>
          </w:p>
        </w:tc>
        <w:tc>
          <w:tcPr>
            <w:tcW w:w="46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48</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未按规定履行告知义务并接受监督检验</w:t>
            </w:r>
          </w:p>
        </w:tc>
        <w:tc>
          <w:tcPr>
            <w:tcW w:w="46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接受各级特种设备安全监管部门的监督，并按规定申报和接受监督检验</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49</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发现涂改、倒卖、出租、出借许可证行为等。</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按规定进行许可证管理</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50</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政府监督、通报、预警</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2127"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周排查</w:t>
            </w:r>
          </w:p>
        </w:tc>
        <w:tc>
          <w:tcPr>
            <w:tcW w:w="1701"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安全总监</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51</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投诉举报</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记录、整改、消除安全隐患</w:t>
            </w:r>
          </w:p>
        </w:tc>
        <w:tc>
          <w:tcPr>
            <w:tcW w:w="2127"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日管控</w:t>
            </w:r>
          </w:p>
        </w:tc>
        <w:tc>
          <w:tcPr>
            <w:tcW w:w="1701"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安全员</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52</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舆情信息</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2127"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日管控</w:t>
            </w:r>
          </w:p>
        </w:tc>
        <w:tc>
          <w:tcPr>
            <w:tcW w:w="1701"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安全员</w:t>
            </w:r>
          </w:p>
        </w:tc>
        <w:tc>
          <w:tcPr>
            <w:tcW w:w="1191" w:type="dxa"/>
            <w:vAlign w:val="center"/>
          </w:tcPr>
          <w:p>
            <w:pPr>
              <w:spacing w:line="320" w:lineRule="exact"/>
              <w:jc w:val="center"/>
              <w:rPr>
                <w:rFonts w:ascii="宋体" w:hAnsi="宋体" w:eastAsia="宋体" w:cs="Times New Roman"/>
                <w:szCs w:val="21"/>
              </w:rPr>
            </w:pPr>
          </w:p>
        </w:tc>
      </w:tr>
    </w:tbl>
    <w:p>
      <w:pPr>
        <w:pStyle w:val="2"/>
        <w:ind w:firstLine="241"/>
        <w:rPr>
          <w:rFonts w:ascii="宋体" w:hAnsi="宋体"/>
          <w:b/>
          <w:bCs/>
          <w:sz w:val="24"/>
          <w:szCs w:val="24"/>
        </w:rPr>
      </w:pPr>
      <w:r>
        <w:rPr>
          <w:rFonts w:hint="eastAsia" w:ascii="宋体" w:hAnsi="宋体"/>
          <w:b/>
          <w:bCs/>
          <w:sz w:val="24"/>
          <w:szCs w:val="24"/>
        </w:rPr>
        <w:t>备注：本清单为推荐性格式，仅规定了应当进行日管控、周排查、月调度的基本项目，压力容器制造（含修理、改造）单位应当结合本单位实际和产品制造的具体要求，细化风险管控清单，合理调整管控形式。</w:t>
      </w:r>
    </w:p>
    <w:p>
      <w:pPr>
        <w:pStyle w:val="2"/>
        <w:ind w:firstLine="280"/>
        <w:rPr>
          <w:rFonts w:ascii="仿宋_GB2312" w:eastAsia="仿宋_GB2312" w:cs="Times New Roman"/>
          <w:sz w:val="28"/>
          <w:szCs w:val="28"/>
        </w:rPr>
      </w:pPr>
    </w:p>
    <w:p>
      <w:pPr>
        <w:pStyle w:val="2"/>
        <w:ind w:firstLine="280"/>
        <w:rPr>
          <w:rFonts w:ascii="仿宋_GB2312" w:eastAsia="仿宋_GB2312" w:cs="Times New Roman"/>
          <w:sz w:val="28"/>
          <w:szCs w:val="28"/>
        </w:rPr>
      </w:pPr>
    </w:p>
    <w:p>
      <w:pPr>
        <w:jc w:val="left"/>
        <w:rPr>
          <w:rFonts w:ascii="仿宋_GB2312" w:hAnsi="仿宋" w:eastAsia="仿宋_GB2312" w:cs="仿宋"/>
          <w:sz w:val="32"/>
          <w:szCs w:val="32"/>
          <w:lang w:val="zh-TW"/>
        </w:rPr>
      </w:pPr>
      <w:r>
        <w:rPr>
          <w:rFonts w:hint="eastAsia" w:ascii="仿宋_GB2312" w:hAnsi="Calibri" w:eastAsia="仿宋_GB2312" w:cs="Times New Roman"/>
          <w:sz w:val="32"/>
          <w:szCs w:val="32"/>
        </w:rPr>
        <w:t>附录A5</w:t>
      </w:r>
      <w:r>
        <w:rPr>
          <w:rFonts w:hint="eastAsia" w:ascii="仿宋_GB2312" w:hAnsi="Calibri" w:eastAsia="仿宋_GB2312" w:cs="Times New Roman"/>
          <w:sz w:val="44"/>
          <w:szCs w:val="44"/>
        </w:rPr>
        <w:t xml:space="preserve">                </w:t>
      </w:r>
      <w:r>
        <w:rPr>
          <w:rFonts w:hint="eastAsia" w:ascii="宋体" w:hAnsi="宋体" w:eastAsia="宋体" w:cs="宋体"/>
          <w:b/>
          <w:sz w:val="36"/>
          <w:szCs w:val="36"/>
        </w:rPr>
        <w:t>气瓶质量安全风险管控清单</w:t>
      </w:r>
      <w:r>
        <w:rPr>
          <w:rFonts w:hint="eastAsia" w:ascii="仿宋_GB2312" w:hAnsi="仿宋" w:eastAsia="仿宋_GB2312" w:cs="仿宋"/>
          <w:sz w:val="32"/>
          <w:szCs w:val="32"/>
          <w:lang w:val="zh-TW"/>
        </w:rPr>
        <w:t>（制造）</w:t>
      </w:r>
    </w:p>
    <w:tbl>
      <w:tblPr>
        <w:tblStyle w:val="6"/>
        <w:tblW w:w="14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608"/>
        <w:gridCol w:w="2127"/>
        <w:gridCol w:w="4677"/>
        <w:gridCol w:w="2127"/>
        <w:gridCol w:w="1701"/>
        <w:gridCol w:w="1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blHeader/>
          <w:jc w:val="center"/>
        </w:trPr>
        <w:tc>
          <w:tcPr>
            <w:tcW w:w="794"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608"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2127"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bCs/>
                <w:kern w:val="0"/>
                <w:sz w:val="32"/>
                <w:szCs w:val="32"/>
              </w:rPr>
              <w:t>风险指标</w:t>
            </w:r>
          </w:p>
        </w:tc>
        <w:tc>
          <w:tcPr>
            <w:tcW w:w="4677"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风险管控措施</w:t>
            </w:r>
          </w:p>
        </w:tc>
        <w:tc>
          <w:tcPr>
            <w:tcW w:w="2127"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701"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1191"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7" w:hRule="atLeast"/>
          <w:jc w:val="center"/>
        </w:trPr>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160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质量计划</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质量计划的编制和实施不满足要求</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z w:val="24"/>
                <w:szCs w:val="24"/>
              </w:rPr>
              <w:t>编制满足许可范围特性和单位实际情况的质量计划并实施</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w:t>
            </w:r>
          </w:p>
        </w:tc>
        <w:tc>
          <w:tcPr>
            <w:tcW w:w="1608" w:type="dxa"/>
            <w:vMerge w:val="restart"/>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设计控制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设计文件未经具有相应资质的型式试验机构鉴定</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pacing w:val="6"/>
                <w:sz w:val="24"/>
                <w:szCs w:val="24"/>
              </w:rPr>
              <w:t>设计文件应经具有相应资质的型式试验机构鉴定</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设计控制责任人未履职</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z w:val="24"/>
                <w:szCs w:val="24"/>
              </w:rPr>
              <w:t>设计控制责任人应按照设计控制程序文件履职</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4</w:t>
            </w:r>
          </w:p>
        </w:tc>
        <w:tc>
          <w:tcPr>
            <w:tcW w:w="1608" w:type="dxa"/>
            <w:vMerge w:val="restart"/>
            <w:tcBorders>
              <w:top w:val="nil"/>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材料与零部件控制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材料与零部件质量证明文件缺失或不符合相应规定</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pacing w:val="6"/>
                <w:sz w:val="24"/>
                <w:szCs w:val="24"/>
              </w:rPr>
              <w:t>材料与零部件在使用前应具有合格的质量证明文件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5</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未按规定进行材料复验</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z w:val="24"/>
                <w:szCs w:val="24"/>
              </w:rPr>
              <w:t>按照法规、标准、控制程序文件的要求进行复验</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6</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材料标识缺失或不符合相应规定</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z w:val="24"/>
                <w:szCs w:val="24"/>
              </w:rPr>
              <w:t>按照法规、标准、控制程序文件的要求进行标识</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7</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未按规定进行材料发放领用</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z w:val="24"/>
                <w:szCs w:val="24"/>
              </w:rPr>
              <w:t>按照规定进行材料发放领用，并做好相应记录</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8</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材料控制责任人未履职</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z w:val="24"/>
                <w:szCs w:val="24"/>
              </w:rPr>
              <w:t>材料控制责任人应按照材料控制程序文件履职</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w:t>
            </w:r>
          </w:p>
        </w:tc>
        <w:tc>
          <w:tcPr>
            <w:tcW w:w="1608" w:type="dxa"/>
            <w:vMerge w:val="restart"/>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工艺控制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通用或专用工艺文件缺失或不符合相应规定</w:t>
            </w:r>
          </w:p>
        </w:tc>
        <w:tc>
          <w:tcPr>
            <w:tcW w:w="46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宋体" w:hAnsi="宋体" w:eastAsia="宋体" w:cs="Times New Roman"/>
                <w:kern w:val="0"/>
                <w:sz w:val="24"/>
                <w:szCs w:val="24"/>
              </w:rPr>
            </w:pPr>
            <w:r>
              <w:rPr>
                <w:rFonts w:hint="eastAsia" w:ascii="宋体" w:hAnsi="宋体" w:eastAsia="宋体" w:cs="Times New Roman"/>
                <w:sz w:val="24"/>
                <w:szCs w:val="24"/>
              </w:rPr>
              <w:t>按照法规、标准、控制程序文件的要求编制工艺文件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未按工艺规定进行执行情况检查</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kern w:val="0"/>
                <w:sz w:val="24"/>
                <w:szCs w:val="24"/>
              </w:rPr>
            </w:pPr>
            <w:r>
              <w:rPr>
                <w:rFonts w:hint="eastAsia" w:ascii="宋体" w:hAnsi="宋体" w:eastAsia="宋体" w:cs="Times New Roman"/>
                <w:sz w:val="24"/>
                <w:szCs w:val="24"/>
              </w:rPr>
              <w:t>按控制程序文件规定，定期进行工艺执行情况检查</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工装模具使用管理不规范</w:t>
            </w:r>
          </w:p>
        </w:tc>
        <w:tc>
          <w:tcPr>
            <w:tcW w:w="46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宋体" w:hAnsi="宋体" w:eastAsia="宋体" w:cs="Times New Roman"/>
                <w:kern w:val="0"/>
                <w:sz w:val="24"/>
                <w:szCs w:val="24"/>
              </w:rPr>
            </w:pPr>
            <w:r>
              <w:rPr>
                <w:rFonts w:hint="eastAsia" w:ascii="宋体" w:hAnsi="宋体" w:eastAsia="宋体" w:cs="Times New Roman"/>
                <w:spacing w:val="6"/>
                <w:sz w:val="24"/>
                <w:szCs w:val="24"/>
              </w:rPr>
              <w:t>做好工装模具使用管理的检查，并做好记录</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12</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工艺控制责任人未履职</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z w:val="24"/>
                <w:szCs w:val="24"/>
              </w:rPr>
              <w:t>工艺控制责任人应按照工艺控制程序文件履职。</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13</w:t>
            </w:r>
          </w:p>
        </w:tc>
        <w:tc>
          <w:tcPr>
            <w:tcW w:w="1608" w:type="dxa"/>
            <w:vMerge w:val="restart"/>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焊接控制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焊工无证或超项目焊接</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焊工持证焊接，项目符合要求</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14</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无焊接工艺评定、焊接工艺规程或不覆盖</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具有合格有效的焊接工艺评定、焊接工艺规程、焊接工艺卡，且能覆盖气瓶焊接所需的工艺</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15</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施焊记录不及时、不规范</w:t>
            </w:r>
          </w:p>
        </w:tc>
        <w:tc>
          <w:tcPr>
            <w:tcW w:w="46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及时、准确、规范填写施焊记录</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16</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焊缝返修未按规定执行</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焊缝返修应</w:t>
            </w:r>
            <w:r>
              <w:rPr>
                <w:rFonts w:hint="eastAsia" w:ascii="宋体" w:hAnsi="宋体" w:eastAsia="宋体" w:cs="Times New Roman"/>
                <w:sz w:val="24"/>
                <w:szCs w:val="24"/>
              </w:rPr>
              <w:t>按照法规、标准、控制程序文件的要求执行</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17</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焊材未按有关规定进行控制</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w:t>
            </w:r>
            <w:r>
              <w:rPr>
                <w:rFonts w:hint="eastAsia" w:ascii="宋体" w:hAnsi="宋体" w:eastAsia="宋体" w:cs="Times New Roman"/>
                <w:sz w:val="24"/>
                <w:szCs w:val="24"/>
              </w:rPr>
              <w:t>按照法规、标准、控制程序文件的要求进行</w:t>
            </w:r>
            <w:r>
              <w:rPr>
                <w:rFonts w:hint="eastAsia" w:ascii="宋体" w:hAnsi="宋体" w:eastAsia="宋体" w:cs="Times New Roman"/>
                <w:spacing w:val="6"/>
                <w:sz w:val="24"/>
                <w:szCs w:val="24"/>
              </w:rPr>
              <w:t>采购、验收、检验、储存、烘干、发放、使用和回收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18</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焊接控制责任人未履职</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z w:val="24"/>
                <w:szCs w:val="24"/>
              </w:rPr>
              <w:t>焊接控制责任人应按照焊接控制程序文件履职</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19</w:t>
            </w:r>
          </w:p>
        </w:tc>
        <w:tc>
          <w:tcPr>
            <w:tcW w:w="1608" w:type="dxa"/>
            <w:vMerge w:val="restart"/>
            <w:tcBorders>
              <w:top w:val="nil"/>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热处理控制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缺少热处理工艺或热处理工艺不规范</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z w:val="24"/>
                <w:szCs w:val="24"/>
              </w:rPr>
              <w:t>按照法规、标准、控制程序文件的要求编制工艺文件；热处理工艺评定应符合相关规定</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20</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热处理设备不符合要求</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热处理炉、测温装置、温度自动记录装置应符合有关规定</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21</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热处理记录和报告不齐全、不规范</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z w:val="24"/>
                <w:szCs w:val="24"/>
              </w:rPr>
              <w:t>按照法规、标准、控制程序文件的要求，</w:t>
            </w:r>
            <w:r>
              <w:rPr>
                <w:rFonts w:hint="eastAsia" w:ascii="宋体" w:hAnsi="宋体" w:eastAsia="宋体" w:cs="Times New Roman"/>
                <w:spacing w:val="6"/>
                <w:sz w:val="24"/>
                <w:szCs w:val="24"/>
              </w:rPr>
              <w:t>准确、规范填写热处理记录，出具热处理报告</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22</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热处理控制责任人未履职</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pacing w:val="6"/>
                <w:sz w:val="24"/>
                <w:szCs w:val="24"/>
              </w:rPr>
              <w:t>热处理</w:t>
            </w:r>
            <w:r>
              <w:rPr>
                <w:rFonts w:hint="eastAsia" w:ascii="宋体" w:hAnsi="宋体" w:eastAsia="宋体" w:cs="Times New Roman"/>
                <w:sz w:val="24"/>
                <w:szCs w:val="24"/>
              </w:rPr>
              <w:t>控制责任人应按照</w:t>
            </w:r>
            <w:r>
              <w:rPr>
                <w:rFonts w:hint="eastAsia" w:ascii="宋体" w:hAnsi="宋体" w:eastAsia="宋体" w:cs="Times New Roman"/>
                <w:spacing w:val="6"/>
                <w:sz w:val="24"/>
                <w:szCs w:val="24"/>
              </w:rPr>
              <w:t>热处理</w:t>
            </w:r>
            <w:r>
              <w:rPr>
                <w:rFonts w:hint="eastAsia" w:ascii="宋体" w:hAnsi="宋体" w:eastAsia="宋体" w:cs="Times New Roman"/>
                <w:sz w:val="24"/>
                <w:szCs w:val="24"/>
              </w:rPr>
              <w:t>控制程序文件履职</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23</w:t>
            </w:r>
          </w:p>
        </w:tc>
        <w:tc>
          <w:tcPr>
            <w:tcW w:w="1608" w:type="dxa"/>
            <w:vMerge w:val="restart"/>
            <w:tcBorders>
              <w:top w:val="nil"/>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无损检测控制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无损检测通用或专用工艺文件缺失或不符合相应规定</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z w:val="24"/>
                <w:szCs w:val="24"/>
              </w:rPr>
              <w:t>按照法规、标准、控制程序文件的要求编制工艺文件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24</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无损检测人员资质不满足要求</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配备相应资质的无损检测人员并注册到本单位</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25</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方正仿宋_GBK" w:cs="Times New Roman"/>
                <w:spacing w:val="6"/>
                <w:sz w:val="24"/>
                <w:szCs w:val="24"/>
              </w:rPr>
            </w:pPr>
            <w:r>
              <w:rPr>
                <w:rFonts w:hint="eastAsia" w:ascii="宋体" w:hAnsi="宋体" w:eastAsia="宋体" w:cs="Times New Roman"/>
                <w:spacing w:val="6"/>
                <w:sz w:val="24"/>
                <w:szCs w:val="24"/>
              </w:rPr>
              <w:t>无损检测设备、仪器和试块不满足相应检测要求</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应配备合格的无损检测设备、仪器和试块，并按要求进行检定校准</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26</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方正仿宋_GBK" w:cs="Times New Roman"/>
                <w:spacing w:val="6"/>
                <w:sz w:val="24"/>
                <w:szCs w:val="24"/>
              </w:rPr>
            </w:pPr>
            <w:r>
              <w:rPr>
                <w:rFonts w:hint="eastAsia" w:ascii="宋体" w:hAnsi="宋体" w:eastAsia="宋体" w:cs="Times New Roman"/>
                <w:spacing w:val="6"/>
                <w:sz w:val="24"/>
                <w:szCs w:val="24"/>
              </w:rPr>
              <w:t>未按相应工艺的要求控制无损检测的状态和时机</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kern w:val="0"/>
                <w:sz w:val="24"/>
                <w:szCs w:val="24"/>
              </w:rPr>
            </w:pPr>
            <w:r>
              <w:rPr>
                <w:rFonts w:hint="eastAsia" w:ascii="宋体" w:hAnsi="宋体" w:eastAsia="宋体" w:cs="Times New Roman"/>
                <w:spacing w:val="6"/>
                <w:sz w:val="24"/>
                <w:szCs w:val="24"/>
              </w:rPr>
              <w:t>无损检测的状态和时机应满足相应工艺的要求</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27</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z w:val="24"/>
                <w:szCs w:val="24"/>
              </w:rPr>
              <w:t>无损检测记录和报告缺失或不规范</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Calibri" w:hAnsi="Calibri" w:eastAsia="宋体" w:cs="Times New Roman"/>
                <w:sz w:val="24"/>
                <w:szCs w:val="24"/>
              </w:rPr>
            </w:pPr>
            <w:r>
              <w:rPr>
                <w:rFonts w:hint="eastAsia" w:ascii="宋体" w:hAnsi="宋体" w:eastAsia="宋体" w:cs="Times New Roman"/>
                <w:sz w:val="24"/>
                <w:szCs w:val="24"/>
              </w:rPr>
              <w:t>应及时出具准确规范的无损检测记录和报告</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28</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无损检测控制责任人未履职</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pacing w:val="6"/>
                <w:sz w:val="24"/>
                <w:szCs w:val="24"/>
              </w:rPr>
              <w:t>无损检测</w:t>
            </w:r>
            <w:r>
              <w:rPr>
                <w:rFonts w:hint="eastAsia" w:ascii="宋体" w:hAnsi="宋体" w:eastAsia="宋体" w:cs="Times New Roman"/>
                <w:sz w:val="24"/>
                <w:szCs w:val="24"/>
              </w:rPr>
              <w:t>控制责任人应按照</w:t>
            </w:r>
            <w:r>
              <w:rPr>
                <w:rFonts w:hint="eastAsia" w:ascii="宋体" w:hAnsi="宋体" w:eastAsia="宋体" w:cs="Times New Roman"/>
                <w:spacing w:val="6"/>
                <w:sz w:val="24"/>
                <w:szCs w:val="24"/>
              </w:rPr>
              <w:t>无损检测</w:t>
            </w:r>
            <w:r>
              <w:rPr>
                <w:rFonts w:hint="eastAsia" w:ascii="宋体" w:hAnsi="宋体" w:eastAsia="宋体" w:cs="Times New Roman"/>
                <w:sz w:val="24"/>
                <w:szCs w:val="24"/>
              </w:rPr>
              <w:t>控制程序文件履职</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29</w:t>
            </w:r>
          </w:p>
        </w:tc>
        <w:tc>
          <w:tcPr>
            <w:tcW w:w="1608" w:type="dxa"/>
            <w:vMerge w:val="restart"/>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理化检验控制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理化检验人员未经培训合格</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z w:val="24"/>
                <w:szCs w:val="24"/>
              </w:rPr>
              <w:t>理化检验人员按要求培训上岗</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30</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方正仿宋_GBK" w:cs="Times New Roman"/>
                <w:spacing w:val="6"/>
                <w:sz w:val="24"/>
                <w:szCs w:val="24"/>
              </w:rPr>
            </w:pPr>
            <w:r>
              <w:rPr>
                <w:rFonts w:hint="eastAsia" w:ascii="宋体" w:hAnsi="宋体" w:eastAsia="宋体" w:cs="Times New Roman"/>
                <w:spacing w:val="6"/>
                <w:sz w:val="24"/>
                <w:szCs w:val="24"/>
              </w:rPr>
              <w:t>理化检测设备和仪器不满足相应检测要求</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应配备合格的理化检测设备和仪器，并按要求进行检定校准</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31</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理化试样不符合要求</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z w:val="24"/>
                <w:szCs w:val="24"/>
              </w:rPr>
              <w:t>理化试样的取样、加工、试验和保存应符合相关要求</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32</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z w:val="24"/>
                <w:szCs w:val="24"/>
              </w:rPr>
              <w:t>理化检验记录和报告缺失或不规范</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Calibri" w:hAnsi="Calibri" w:eastAsia="宋体" w:cs="Times New Roman"/>
                <w:sz w:val="24"/>
                <w:szCs w:val="24"/>
              </w:rPr>
            </w:pPr>
            <w:r>
              <w:rPr>
                <w:rFonts w:hint="eastAsia" w:ascii="宋体" w:hAnsi="宋体" w:eastAsia="宋体" w:cs="Times New Roman"/>
                <w:sz w:val="24"/>
                <w:szCs w:val="24"/>
              </w:rPr>
              <w:t>应及时出具准确规范的理化检验记录和报告</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33</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理化检验控制责任人未履职</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pacing w:val="6"/>
                <w:sz w:val="24"/>
                <w:szCs w:val="24"/>
              </w:rPr>
              <w:t>理化检验</w:t>
            </w:r>
            <w:r>
              <w:rPr>
                <w:rFonts w:hint="eastAsia" w:ascii="宋体" w:hAnsi="宋体" w:eastAsia="宋体" w:cs="Times New Roman"/>
                <w:sz w:val="24"/>
                <w:szCs w:val="24"/>
              </w:rPr>
              <w:t>控制责任人应按照</w:t>
            </w:r>
            <w:r>
              <w:rPr>
                <w:rFonts w:hint="eastAsia" w:ascii="宋体" w:hAnsi="宋体" w:eastAsia="宋体" w:cs="Times New Roman"/>
                <w:spacing w:val="6"/>
                <w:sz w:val="24"/>
                <w:szCs w:val="24"/>
              </w:rPr>
              <w:t>理化检验</w:t>
            </w:r>
            <w:r>
              <w:rPr>
                <w:rFonts w:hint="eastAsia" w:ascii="宋体" w:hAnsi="宋体" w:eastAsia="宋体" w:cs="Times New Roman"/>
                <w:sz w:val="24"/>
                <w:szCs w:val="24"/>
              </w:rPr>
              <w:t>控制程序文件履职</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34</w:t>
            </w:r>
          </w:p>
        </w:tc>
        <w:tc>
          <w:tcPr>
            <w:tcW w:w="1608" w:type="dxa"/>
            <w:vMerge w:val="restart"/>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spacing w:val="6"/>
                <w:sz w:val="24"/>
                <w:szCs w:val="24"/>
              </w:rPr>
              <w:t>检验与试验控制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检验与试验工艺文件缺失或不符合相应规定</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Calibri" w:hAnsi="Calibri" w:eastAsia="宋体" w:cs="Times New Roman"/>
                <w:sz w:val="24"/>
                <w:szCs w:val="24"/>
              </w:rPr>
            </w:pPr>
            <w:r>
              <w:rPr>
                <w:rFonts w:hint="eastAsia" w:ascii="宋体" w:hAnsi="宋体" w:eastAsia="宋体" w:cs="Times New Roman"/>
                <w:sz w:val="24"/>
                <w:szCs w:val="24"/>
              </w:rPr>
              <w:t>按照法规、标准、控制程序文件的要求编制</w:t>
            </w:r>
            <w:r>
              <w:rPr>
                <w:rFonts w:hint="eastAsia" w:ascii="宋体" w:hAnsi="宋体" w:eastAsia="宋体" w:cs="Times New Roman"/>
                <w:spacing w:val="6"/>
                <w:sz w:val="24"/>
                <w:szCs w:val="24"/>
              </w:rPr>
              <w:t>检验与试验</w:t>
            </w:r>
            <w:r>
              <w:rPr>
                <w:rFonts w:hint="eastAsia" w:ascii="宋体" w:hAnsi="宋体" w:eastAsia="宋体" w:cs="Times New Roman"/>
                <w:sz w:val="24"/>
                <w:szCs w:val="24"/>
              </w:rPr>
              <w:t>工艺文件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35</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检验与试验条件和状态不满足要求</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z w:val="24"/>
                <w:szCs w:val="24"/>
              </w:rPr>
              <w:t>按照法规、标准、控制程序文件的要求建立满足要求的检验与试验条件，并做好状态标识</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36</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检验与试验记录和报告缺失或不规范</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应及时出具准确规范的检验与试验记录和报告</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37</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气瓶信息化标识不符合法规要求</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气瓶信息化标识应符合相关法规要求</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38</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型式试验不符合相关规范要求，不能覆盖产品范围</w:t>
            </w:r>
          </w:p>
          <w:p>
            <w:pPr>
              <w:spacing w:line="320" w:lineRule="exact"/>
              <w:jc w:val="left"/>
              <w:rPr>
                <w:rFonts w:ascii="宋体" w:hAnsi="宋体" w:eastAsia="宋体" w:cs="Times New Roman"/>
                <w:spacing w:val="6"/>
                <w:sz w:val="24"/>
                <w:szCs w:val="24"/>
              </w:rPr>
            </w:pP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型式试验应符合相关规范要求，并覆盖产品范围</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39</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检验与试验控制责任人未履职</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pacing w:val="6"/>
                <w:sz w:val="24"/>
                <w:szCs w:val="24"/>
              </w:rPr>
              <w:t>检验与试验</w:t>
            </w:r>
            <w:r>
              <w:rPr>
                <w:rFonts w:hint="eastAsia" w:ascii="宋体" w:hAnsi="宋体" w:eastAsia="宋体" w:cs="Times New Roman"/>
                <w:sz w:val="24"/>
                <w:szCs w:val="24"/>
              </w:rPr>
              <w:t>控制责任人应按照</w:t>
            </w:r>
            <w:r>
              <w:rPr>
                <w:rFonts w:hint="eastAsia" w:ascii="宋体" w:hAnsi="宋体" w:eastAsia="宋体" w:cs="Times New Roman"/>
                <w:spacing w:val="6"/>
                <w:sz w:val="24"/>
                <w:szCs w:val="24"/>
              </w:rPr>
              <w:t>检验与试验</w:t>
            </w:r>
            <w:r>
              <w:rPr>
                <w:rFonts w:hint="eastAsia" w:ascii="宋体" w:hAnsi="宋体" w:eastAsia="宋体" w:cs="Times New Roman"/>
                <w:sz w:val="24"/>
                <w:szCs w:val="24"/>
              </w:rPr>
              <w:t>控制程序文件履职</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40</w:t>
            </w:r>
          </w:p>
        </w:tc>
        <w:tc>
          <w:tcPr>
            <w:tcW w:w="1608" w:type="dxa"/>
            <w:vMerge w:val="restart"/>
            <w:tcBorders>
              <w:top w:val="nil"/>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生产设备和检验与试验装置控制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设备使用状态标识缺失或不规范</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Calibri" w:hAnsi="Calibri" w:eastAsia="宋体" w:cs="Times New Roman"/>
                <w:sz w:val="24"/>
                <w:szCs w:val="24"/>
              </w:rPr>
            </w:pPr>
            <w:r>
              <w:rPr>
                <w:rFonts w:hint="eastAsia" w:ascii="宋体" w:hAnsi="宋体" w:eastAsia="宋体" w:cs="Times New Roman"/>
                <w:sz w:val="24"/>
                <w:szCs w:val="24"/>
              </w:rPr>
              <w:t>按要求设置正确的设备</w:t>
            </w:r>
            <w:r>
              <w:rPr>
                <w:rFonts w:hint="eastAsia" w:ascii="宋体" w:hAnsi="宋体" w:eastAsia="宋体" w:cs="Times New Roman"/>
                <w:spacing w:val="6"/>
                <w:sz w:val="24"/>
                <w:szCs w:val="24"/>
              </w:rPr>
              <w:t>使用状态标识</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41</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仪器设备未检定或校准</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Calibri" w:hAnsi="Calibri" w:eastAsia="宋体" w:cs="Times New Roman"/>
                <w:sz w:val="24"/>
                <w:szCs w:val="24"/>
              </w:rPr>
            </w:pPr>
            <w:r>
              <w:rPr>
                <w:rFonts w:hint="eastAsia" w:ascii="宋体" w:hAnsi="宋体" w:eastAsia="宋体" w:cs="Times New Roman"/>
                <w:sz w:val="24"/>
                <w:szCs w:val="24"/>
              </w:rPr>
              <w:t>按相关规定对</w:t>
            </w:r>
            <w:r>
              <w:rPr>
                <w:rFonts w:hint="eastAsia" w:ascii="宋体" w:hAnsi="宋体" w:eastAsia="宋体" w:cs="Times New Roman"/>
                <w:spacing w:val="6"/>
                <w:sz w:val="24"/>
                <w:szCs w:val="24"/>
              </w:rPr>
              <w:t>仪器设备检定或校准</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42</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生产设备和检验与试验装置责任人未履职</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pacing w:val="6"/>
                <w:sz w:val="24"/>
                <w:szCs w:val="24"/>
              </w:rPr>
              <w:t>生产设备和检验与试验装置</w:t>
            </w:r>
            <w:r>
              <w:rPr>
                <w:rFonts w:hint="eastAsia" w:ascii="宋体" w:hAnsi="宋体" w:eastAsia="宋体" w:cs="Times New Roman"/>
                <w:sz w:val="24"/>
                <w:szCs w:val="24"/>
              </w:rPr>
              <w:t>责任人应按照</w:t>
            </w:r>
            <w:r>
              <w:rPr>
                <w:rFonts w:hint="eastAsia" w:ascii="宋体" w:hAnsi="宋体" w:eastAsia="宋体" w:cs="Times New Roman"/>
                <w:spacing w:val="6"/>
                <w:sz w:val="24"/>
                <w:szCs w:val="24"/>
              </w:rPr>
              <w:t>生产设备和检验与试验装置</w:t>
            </w:r>
            <w:r>
              <w:rPr>
                <w:rFonts w:hint="eastAsia" w:ascii="宋体" w:hAnsi="宋体" w:eastAsia="宋体" w:cs="Times New Roman"/>
                <w:sz w:val="24"/>
                <w:szCs w:val="24"/>
              </w:rPr>
              <w:t>控制程序文件履职</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43</w:t>
            </w:r>
          </w:p>
        </w:tc>
        <w:tc>
          <w:tcPr>
            <w:tcW w:w="1608" w:type="dxa"/>
            <w:vMerge w:val="restart"/>
            <w:tcBorders>
              <w:top w:val="nil"/>
              <w:left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人员管理</w:t>
            </w:r>
          </w:p>
        </w:tc>
        <w:tc>
          <w:tcPr>
            <w:tcW w:w="212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未对人员培训的要求、内容、计划和实施等作出规定</w:t>
            </w:r>
          </w:p>
        </w:tc>
        <w:tc>
          <w:tcPr>
            <w:tcW w:w="467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制定人员管理相关程序，明确相关要求</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left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44</w:t>
            </w:r>
          </w:p>
        </w:tc>
        <w:tc>
          <w:tcPr>
            <w:tcW w:w="1608" w:type="dxa"/>
            <w:vMerge w:val="continue"/>
            <w:tcBorders>
              <w:left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特种设备许可所要求的相关人员的培训、考核档案不符合要求</w:t>
            </w:r>
          </w:p>
        </w:tc>
        <w:tc>
          <w:tcPr>
            <w:tcW w:w="467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加强过程巡查及档案管理</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45</w:t>
            </w:r>
          </w:p>
        </w:tc>
        <w:tc>
          <w:tcPr>
            <w:tcW w:w="1608"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特种设备许可所要求的相关人员的聘用管理不符合要求</w:t>
            </w:r>
          </w:p>
        </w:tc>
        <w:tc>
          <w:tcPr>
            <w:tcW w:w="467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检查相关工作见证材料</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46</w:t>
            </w:r>
          </w:p>
        </w:tc>
        <w:tc>
          <w:tcPr>
            <w:tcW w:w="1608" w:type="dxa"/>
            <w:vMerge w:val="restart"/>
            <w:tcBorders>
              <w:top w:val="nil"/>
              <w:left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执行特种设备许可制度</w:t>
            </w:r>
          </w:p>
        </w:tc>
        <w:tc>
          <w:tcPr>
            <w:tcW w:w="212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资源条件未能持续保持许可条件</w:t>
            </w:r>
          </w:p>
        </w:tc>
        <w:tc>
          <w:tcPr>
            <w:tcW w:w="467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left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47</w:t>
            </w:r>
          </w:p>
        </w:tc>
        <w:tc>
          <w:tcPr>
            <w:tcW w:w="1608" w:type="dxa"/>
            <w:vMerge w:val="continue"/>
            <w:tcBorders>
              <w:left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未按规定履行告知义务并接受监督检验</w:t>
            </w:r>
          </w:p>
        </w:tc>
        <w:tc>
          <w:tcPr>
            <w:tcW w:w="467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接受各级特种设备安全监管部门的监督，并按规定申报和接受监督检验</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48</w:t>
            </w:r>
          </w:p>
        </w:tc>
        <w:tc>
          <w:tcPr>
            <w:tcW w:w="1608"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发现涂改、倒卖、出租、出借许可证行为等。</w:t>
            </w:r>
          </w:p>
        </w:tc>
        <w:tc>
          <w:tcPr>
            <w:tcW w:w="467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按规定进行许可证管理</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49</w:t>
            </w:r>
          </w:p>
        </w:tc>
        <w:tc>
          <w:tcPr>
            <w:tcW w:w="16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政府监督、通报、预警</w:t>
            </w:r>
          </w:p>
        </w:tc>
        <w:tc>
          <w:tcPr>
            <w:tcW w:w="212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67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周排查</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安全总监</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50</w:t>
            </w:r>
          </w:p>
        </w:tc>
        <w:tc>
          <w:tcPr>
            <w:tcW w:w="16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投诉举报</w:t>
            </w:r>
          </w:p>
        </w:tc>
        <w:tc>
          <w:tcPr>
            <w:tcW w:w="212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67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记录、整改、消除安全隐患</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日管控</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安全员</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51</w:t>
            </w:r>
          </w:p>
        </w:tc>
        <w:tc>
          <w:tcPr>
            <w:tcW w:w="16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舆情信息</w:t>
            </w:r>
          </w:p>
        </w:tc>
        <w:tc>
          <w:tcPr>
            <w:tcW w:w="212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67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日管控</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安全员</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 w:val="24"/>
                <w:szCs w:val="24"/>
              </w:rPr>
            </w:pPr>
          </w:p>
        </w:tc>
      </w:tr>
    </w:tbl>
    <w:p>
      <w:pPr>
        <w:pStyle w:val="2"/>
        <w:ind w:firstLine="241"/>
        <w:rPr>
          <w:rFonts w:ascii="宋体" w:hAnsi="宋体"/>
          <w:b/>
          <w:bCs/>
          <w:sz w:val="24"/>
          <w:szCs w:val="24"/>
        </w:rPr>
      </w:pPr>
      <w:r>
        <w:rPr>
          <w:rFonts w:hint="eastAsia" w:ascii="宋体" w:hAnsi="宋体"/>
          <w:b/>
          <w:bCs/>
          <w:sz w:val="24"/>
          <w:szCs w:val="24"/>
        </w:rPr>
        <w:t>备注：本清单为推荐性格式，仅规定了应当进行日管控、周排查、月调度的基本项目，气瓶制造单位应当结合本单位实际和产品制造的具体要求，细化风险管控清单，合理调整管控形式。</w:t>
      </w:r>
    </w:p>
    <w:p>
      <w:pPr>
        <w:pStyle w:val="2"/>
        <w:ind w:firstLine="241"/>
        <w:rPr>
          <w:rFonts w:ascii="宋体" w:hAnsi="宋体"/>
          <w:b/>
          <w:bCs/>
          <w:sz w:val="24"/>
          <w:szCs w:val="24"/>
        </w:rPr>
      </w:pPr>
    </w:p>
    <w:p>
      <w:pPr>
        <w:pStyle w:val="2"/>
        <w:ind w:firstLine="280"/>
        <w:rPr>
          <w:rFonts w:ascii="仿宋_GB2312" w:eastAsia="仿宋_GB2312" w:cs="Times New Roman"/>
          <w:sz w:val="28"/>
          <w:szCs w:val="28"/>
        </w:rPr>
      </w:pPr>
    </w:p>
    <w:p>
      <w:pPr>
        <w:pStyle w:val="2"/>
        <w:ind w:firstLine="280"/>
        <w:rPr>
          <w:rFonts w:ascii="仿宋_GB2312" w:eastAsia="仿宋_GB2312" w:cs="Times New Roman"/>
          <w:sz w:val="28"/>
          <w:szCs w:val="28"/>
        </w:rPr>
      </w:pPr>
    </w:p>
    <w:p>
      <w:pPr>
        <w:pStyle w:val="2"/>
        <w:ind w:firstLine="280"/>
        <w:rPr>
          <w:rFonts w:ascii="仿宋_GB2312" w:eastAsia="仿宋_GB2312" w:cs="Times New Roman"/>
          <w:sz w:val="28"/>
          <w:szCs w:val="28"/>
        </w:rPr>
      </w:pPr>
    </w:p>
    <w:p>
      <w:pPr>
        <w:jc w:val="left"/>
        <w:outlineLvl w:val="0"/>
        <w:rPr>
          <w:rFonts w:ascii="仿宋_GB2312" w:eastAsia="仿宋_GB2312"/>
          <w:b/>
          <w:sz w:val="44"/>
          <w:szCs w:val="44"/>
          <w:lang w:eastAsia="zh-TW"/>
        </w:rPr>
      </w:pPr>
      <w:r>
        <w:rPr>
          <w:rFonts w:hint="eastAsia" w:ascii="仿宋_GB2312" w:hAnsi="Calibri" w:eastAsia="仿宋_GB2312" w:cs="Times New Roman"/>
          <w:bCs/>
          <w:sz w:val="32"/>
          <w:szCs w:val="32"/>
        </w:rPr>
        <w:t>附录A6</w:t>
      </w:r>
      <w:r>
        <w:rPr>
          <w:rFonts w:hint="eastAsia" w:ascii="仿宋_GB2312" w:hAnsi="Calibri" w:eastAsia="仿宋_GB2312" w:cs="Times New Roman"/>
          <w:b/>
          <w:sz w:val="44"/>
          <w:szCs w:val="44"/>
        </w:rPr>
        <w:t xml:space="preserve">             </w:t>
      </w:r>
      <w:r>
        <w:rPr>
          <w:rFonts w:hint="eastAsia" w:ascii="宋体" w:hAnsi="宋体" w:eastAsia="宋体" w:cs="宋体"/>
          <w:b/>
          <w:sz w:val="36"/>
          <w:szCs w:val="36"/>
        </w:rPr>
        <w:t>压力管道质量安全风险管控清单</w:t>
      </w:r>
      <w:r>
        <w:rPr>
          <w:rFonts w:hint="eastAsia" w:ascii="仿宋_GB2312" w:hAnsi="仿宋" w:eastAsia="仿宋_GB2312" w:cs="仿宋"/>
          <w:sz w:val="32"/>
          <w:szCs w:val="32"/>
          <w:lang w:val="zh-TW"/>
        </w:rPr>
        <w:t>（设计）</w:t>
      </w:r>
    </w:p>
    <w:tbl>
      <w:tblPr>
        <w:tblStyle w:val="6"/>
        <w:tblW w:w="14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608"/>
        <w:gridCol w:w="3518"/>
        <w:gridCol w:w="3819"/>
        <w:gridCol w:w="1594"/>
        <w:gridCol w:w="1701"/>
        <w:gridCol w:w="1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794"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608"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3518"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bCs/>
                <w:kern w:val="0"/>
                <w:sz w:val="32"/>
                <w:szCs w:val="32"/>
              </w:rPr>
              <w:t>风险指标</w:t>
            </w:r>
          </w:p>
        </w:tc>
        <w:tc>
          <w:tcPr>
            <w:tcW w:w="3819"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w:t>
            </w:r>
            <w:r>
              <w:rPr>
                <w:rFonts w:ascii="宋体" w:hAnsi="宋体" w:eastAsia="宋体" w:cs="Times New Roman"/>
                <w:b/>
                <w:sz w:val="28"/>
                <w:szCs w:val="28"/>
              </w:rPr>
              <w:t>措施</w:t>
            </w:r>
          </w:p>
        </w:tc>
        <w:tc>
          <w:tcPr>
            <w:tcW w:w="1594"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701"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1191"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w:t>
            </w:r>
          </w:p>
        </w:tc>
        <w:tc>
          <w:tcPr>
            <w:tcW w:w="1608" w:type="dxa"/>
            <w:vMerge w:val="restart"/>
            <w:vAlign w:val="center"/>
          </w:tcPr>
          <w:p>
            <w:pPr>
              <w:widowControl/>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压力管道设计控制</w:t>
            </w:r>
          </w:p>
        </w:tc>
        <w:tc>
          <w:tcPr>
            <w:tcW w:w="3518" w:type="dxa"/>
            <w:vAlign w:val="center"/>
          </w:tcPr>
          <w:p>
            <w:pPr>
              <w:spacing w:line="320" w:lineRule="exact"/>
              <w:jc w:val="left"/>
              <w:rPr>
                <w:rFonts w:ascii="宋体" w:hAnsi="宋体" w:eastAsia="宋体" w:cs="Times New Roman"/>
                <w:color w:val="FF0000"/>
                <w:spacing w:val="6"/>
                <w:sz w:val="24"/>
                <w:szCs w:val="24"/>
              </w:rPr>
            </w:pPr>
            <w:r>
              <w:rPr>
                <w:rFonts w:hint="eastAsia" w:ascii="宋体" w:hAnsi="宋体" w:eastAsia="宋体" w:cs="Times New Roman"/>
                <w:spacing w:val="6"/>
                <w:sz w:val="24"/>
                <w:szCs w:val="24"/>
              </w:rPr>
              <w:t>设计单位无资质、超许可范围</w:t>
            </w:r>
          </w:p>
        </w:tc>
        <w:tc>
          <w:tcPr>
            <w:tcW w:w="3819" w:type="dxa"/>
            <w:vAlign w:val="center"/>
          </w:tcPr>
          <w:p>
            <w:pPr>
              <w:spacing w:line="320" w:lineRule="exact"/>
              <w:rPr>
                <w:rFonts w:ascii="宋体" w:hAnsi="宋体" w:eastAsia="宋体" w:cs="宋体"/>
                <w:color w:val="FF0000"/>
                <w:sz w:val="24"/>
                <w:szCs w:val="24"/>
              </w:rPr>
            </w:pPr>
            <w:r>
              <w:rPr>
                <w:rFonts w:hint="eastAsia" w:ascii="宋体" w:hAnsi="宋体" w:eastAsia="宋体" w:cs="Times New Roman"/>
                <w:spacing w:val="6"/>
                <w:sz w:val="24"/>
                <w:szCs w:val="24"/>
              </w:rPr>
              <w:t>应具备相应级别的压力管道设计资质</w:t>
            </w:r>
          </w:p>
        </w:tc>
        <w:tc>
          <w:tcPr>
            <w:tcW w:w="1594" w:type="dxa"/>
            <w:vAlign w:val="center"/>
          </w:tcPr>
          <w:p>
            <w:pPr>
              <w:spacing w:line="320" w:lineRule="exact"/>
              <w:jc w:val="center"/>
              <w:rPr>
                <w:rFonts w:ascii="宋体" w:hAnsi="宋体" w:eastAsia="宋体" w:cs="Times New Roman"/>
                <w:color w:val="FF0000"/>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color w:val="FF0000"/>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w:t>
            </w:r>
          </w:p>
        </w:tc>
        <w:tc>
          <w:tcPr>
            <w:tcW w:w="1608" w:type="dxa"/>
            <w:vMerge w:val="continue"/>
            <w:vAlign w:val="center"/>
          </w:tcPr>
          <w:p>
            <w:pPr>
              <w:widowControl/>
              <w:spacing w:line="320" w:lineRule="exact"/>
              <w:jc w:val="center"/>
              <w:rPr>
                <w:rFonts w:ascii="宋体" w:hAnsi="宋体" w:eastAsia="宋体" w:cs="Times New Roman"/>
                <w:spacing w:val="6"/>
                <w:sz w:val="24"/>
                <w:szCs w:val="24"/>
              </w:rPr>
            </w:pP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设计人员无资质、超许可范围</w:t>
            </w:r>
          </w:p>
        </w:tc>
        <w:tc>
          <w:tcPr>
            <w:tcW w:w="3819"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压力管道设计人员应具备相应资质</w:t>
            </w:r>
          </w:p>
        </w:tc>
        <w:tc>
          <w:tcPr>
            <w:tcW w:w="15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w:t>
            </w:r>
          </w:p>
        </w:tc>
        <w:tc>
          <w:tcPr>
            <w:tcW w:w="1608" w:type="dxa"/>
            <w:vMerge w:val="continue"/>
            <w:vAlign w:val="center"/>
          </w:tcPr>
          <w:p>
            <w:pPr>
              <w:widowControl/>
              <w:spacing w:line="320" w:lineRule="exact"/>
              <w:jc w:val="center"/>
              <w:rPr>
                <w:rFonts w:ascii="宋体" w:hAnsi="宋体" w:eastAsia="宋体" w:cs="Times New Roman"/>
                <w:spacing w:val="6"/>
                <w:sz w:val="24"/>
                <w:szCs w:val="24"/>
              </w:rPr>
            </w:pP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设计控制责任人未履职</w:t>
            </w:r>
          </w:p>
        </w:tc>
        <w:tc>
          <w:tcPr>
            <w:tcW w:w="3819" w:type="dxa"/>
            <w:vAlign w:val="center"/>
          </w:tcPr>
          <w:p>
            <w:pPr>
              <w:spacing w:line="320" w:lineRule="exact"/>
              <w:rPr>
                <w:rFonts w:ascii="宋体" w:hAnsi="宋体" w:eastAsia="宋体" w:cs="Times New Roman"/>
                <w:spacing w:val="6"/>
                <w:sz w:val="24"/>
                <w:szCs w:val="24"/>
              </w:rPr>
            </w:pPr>
            <w:r>
              <w:rPr>
                <w:rFonts w:ascii="宋体" w:hAnsi="宋体" w:eastAsia="宋体" w:cs="Times New Roman"/>
                <w:spacing w:val="6"/>
                <w:sz w:val="24"/>
                <w:szCs w:val="24"/>
              </w:rPr>
              <w:t>设计控制责任人应按照设计控制程序文件履职。</w:t>
            </w:r>
          </w:p>
        </w:tc>
        <w:tc>
          <w:tcPr>
            <w:tcW w:w="15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w:t>
            </w:r>
          </w:p>
        </w:tc>
        <w:tc>
          <w:tcPr>
            <w:tcW w:w="1608" w:type="dxa"/>
            <w:vMerge w:val="restart"/>
            <w:vAlign w:val="center"/>
          </w:tcPr>
          <w:p>
            <w:pPr>
              <w:widowControl/>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压力管道设计许可专用印章</w:t>
            </w: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压力管道设计许可专用印章使用未经批准</w:t>
            </w:r>
          </w:p>
        </w:tc>
        <w:tc>
          <w:tcPr>
            <w:tcW w:w="3819"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压力管道设计许可专用印章应批准使用并记录</w:t>
            </w:r>
          </w:p>
        </w:tc>
        <w:tc>
          <w:tcPr>
            <w:tcW w:w="15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5</w:t>
            </w:r>
          </w:p>
        </w:tc>
        <w:tc>
          <w:tcPr>
            <w:tcW w:w="1608" w:type="dxa"/>
            <w:vMerge w:val="continue"/>
            <w:vAlign w:val="center"/>
          </w:tcPr>
          <w:p>
            <w:pPr>
              <w:widowControl/>
              <w:spacing w:line="320" w:lineRule="exact"/>
              <w:jc w:val="center"/>
              <w:rPr>
                <w:rFonts w:ascii="宋体" w:hAnsi="宋体" w:eastAsia="宋体" w:cs="Times New Roman"/>
                <w:spacing w:val="6"/>
                <w:sz w:val="24"/>
                <w:szCs w:val="24"/>
              </w:rPr>
            </w:pP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压力管道设计许可专用印章无专人管理</w:t>
            </w:r>
          </w:p>
        </w:tc>
        <w:tc>
          <w:tcPr>
            <w:tcW w:w="3819"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压力管道设计许可专用印章应设置专人管理</w:t>
            </w:r>
          </w:p>
        </w:tc>
        <w:tc>
          <w:tcPr>
            <w:tcW w:w="15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6</w:t>
            </w:r>
          </w:p>
        </w:tc>
        <w:tc>
          <w:tcPr>
            <w:tcW w:w="1608" w:type="dxa"/>
            <w:vMerge w:val="restart"/>
            <w:vAlign w:val="center"/>
          </w:tcPr>
          <w:p>
            <w:pPr>
              <w:widowControl/>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压力管道设计条件输入</w:t>
            </w: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压力管道设计环境条件</w:t>
            </w:r>
            <w:r>
              <w:rPr>
                <w:rFonts w:ascii="宋体" w:hAnsi="宋体" w:eastAsia="宋体" w:cs="Times New Roman"/>
                <w:spacing w:val="6"/>
                <w:sz w:val="24"/>
                <w:szCs w:val="24"/>
              </w:rPr>
              <w:t>缺失或不符合相应规定</w:t>
            </w:r>
          </w:p>
        </w:tc>
        <w:tc>
          <w:tcPr>
            <w:tcW w:w="3819"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委托书应符合法规要求并经设计单位审核确认</w:t>
            </w:r>
          </w:p>
        </w:tc>
        <w:tc>
          <w:tcPr>
            <w:tcW w:w="15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7</w:t>
            </w:r>
          </w:p>
        </w:tc>
        <w:tc>
          <w:tcPr>
            <w:tcW w:w="1608" w:type="dxa"/>
            <w:vMerge w:val="continue"/>
            <w:vAlign w:val="center"/>
          </w:tcPr>
          <w:p>
            <w:pPr>
              <w:widowControl/>
              <w:spacing w:line="320" w:lineRule="exact"/>
              <w:jc w:val="center"/>
              <w:rPr>
                <w:rFonts w:ascii="宋体" w:hAnsi="宋体" w:eastAsia="宋体" w:cs="Times New Roman"/>
                <w:spacing w:val="6"/>
                <w:sz w:val="24"/>
                <w:szCs w:val="24"/>
              </w:rPr>
            </w:pP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压力管道设计工艺条件缺失或不准确</w:t>
            </w:r>
          </w:p>
        </w:tc>
        <w:tc>
          <w:tcPr>
            <w:tcW w:w="3819"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压力管道设计工艺条件应经相关专业责任人审核确认</w:t>
            </w:r>
          </w:p>
        </w:tc>
        <w:tc>
          <w:tcPr>
            <w:tcW w:w="15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8</w:t>
            </w:r>
          </w:p>
        </w:tc>
        <w:tc>
          <w:tcPr>
            <w:tcW w:w="1608" w:type="dxa"/>
            <w:vMerge w:val="restart"/>
            <w:vAlign w:val="center"/>
          </w:tcPr>
          <w:p>
            <w:pPr>
              <w:widowControl/>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压力管道设计文件</w:t>
            </w: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压力管道设计未按照程序文件执行</w:t>
            </w:r>
          </w:p>
        </w:tc>
        <w:tc>
          <w:tcPr>
            <w:tcW w:w="3819" w:type="dxa"/>
            <w:vAlign w:val="center"/>
          </w:tcPr>
          <w:p>
            <w:pPr>
              <w:spacing w:line="320" w:lineRule="exact"/>
              <w:rPr>
                <w:rFonts w:ascii="宋体" w:hAnsi="宋体" w:eastAsia="宋体" w:cs="Times New Roman"/>
                <w:spacing w:val="6"/>
                <w:sz w:val="24"/>
                <w:szCs w:val="24"/>
              </w:rPr>
            </w:pPr>
            <w:r>
              <w:rPr>
                <w:rFonts w:ascii="宋体" w:hAnsi="宋体" w:eastAsia="宋体" w:cs="Times New Roman"/>
                <w:spacing w:val="6"/>
                <w:sz w:val="24"/>
                <w:szCs w:val="24"/>
              </w:rPr>
              <w:t>按</w:t>
            </w:r>
            <w:r>
              <w:rPr>
                <w:rFonts w:hint="eastAsia" w:ascii="宋体" w:hAnsi="宋体" w:eastAsia="宋体" w:cs="Times New Roman"/>
                <w:spacing w:val="6"/>
                <w:sz w:val="24"/>
                <w:szCs w:val="24"/>
              </w:rPr>
              <w:t>照程序</w:t>
            </w:r>
            <w:r>
              <w:rPr>
                <w:rFonts w:ascii="宋体" w:hAnsi="宋体" w:eastAsia="宋体" w:cs="Times New Roman"/>
                <w:spacing w:val="6"/>
                <w:sz w:val="24"/>
                <w:szCs w:val="24"/>
              </w:rPr>
              <w:t>文件规定，进行</w:t>
            </w:r>
            <w:r>
              <w:rPr>
                <w:rFonts w:hint="eastAsia" w:ascii="宋体" w:hAnsi="宋体" w:eastAsia="宋体" w:cs="Times New Roman"/>
                <w:spacing w:val="6"/>
                <w:sz w:val="24"/>
                <w:szCs w:val="24"/>
              </w:rPr>
              <w:t>压力管道设计</w:t>
            </w:r>
          </w:p>
        </w:tc>
        <w:tc>
          <w:tcPr>
            <w:tcW w:w="15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9</w:t>
            </w:r>
          </w:p>
        </w:tc>
        <w:tc>
          <w:tcPr>
            <w:tcW w:w="1608" w:type="dxa"/>
            <w:vMerge w:val="continue"/>
            <w:vAlign w:val="center"/>
          </w:tcPr>
          <w:p>
            <w:pPr>
              <w:widowControl/>
              <w:spacing w:line="320" w:lineRule="exact"/>
              <w:jc w:val="center"/>
              <w:rPr>
                <w:rFonts w:ascii="宋体" w:hAnsi="宋体" w:eastAsia="宋体" w:cs="Times New Roman"/>
                <w:spacing w:val="6"/>
                <w:sz w:val="24"/>
                <w:szCs w:val="24"/>
              </w:rPr>
            </w:pP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设计条件和设计准则不符合法规和标准要求</w:t>
            </w:r>
          </w:p>
        </w:tc>
        <w:tc>
          <w:tcPr>
            <w:tcW w:w="3819" w:type="dxa"/>
            <w:vAlign w:val="center"/>
          </w:tcPr>
          <w:p>
            <w:pPr>
              <w:widowControl/>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设计条件和设计准则应符合法规和标准要求</w:t>
            </w:r>
          </w:p>
        </w:tc>
        <w:tc>
          <w:tcPr>
            <w:tcW w:w="15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10</w:t>
            </w:r>
          </w:p>
        </w:tc>
        <w:tc>
          <w:tcPr>
            <w:tcW w:w="1608" w:type="dxa"/>
            <w:vMerge w:val="continue"/>
            <w:vAlign w:val="center"/>
          </w:tcPr>
          <w:p>
            <w:pPr>
              <w:widowControl/>
              <w:spacing w:line="320" w:lineRule="exact"/>
              <w:jc w:val="center"/>
              <w:rPr>
                <w:rFonts w:ascii="宋体" w:hAnsi="宋体" w:eastAsia="宋体" w:cs="Times New Roman"/>
                <w:spacing w:val="6"/>
                <w:sz w:val="24"/>
                <w:szCs w:val="24"/>
              </w:rPr>
            </w:pP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压力管道设计使用法规、标准和规范不准确</w:t>
            </w:r>
          </w:p>
        </w:tc>
        <w:tc>
          <w:tcPr>
            <w:tcW w:w="3819" w:type="dxa"/>
            <w:vAlign w:val="center"/>
          </w:tcPr>
          <w:p>
            <w:pPr>
              <w:widowControl/>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压力管道设计应使用现行有效的法规、标准和规范</w:t>
            </w:r>
          </w:p>
        </w:tc>
        <w:tc>
          <w:tcPr>
            <w:tcW w:w="15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11</w:t>
            </w:r>
          </w:p>
        </w:tc>
        <w:tc>
          <w:tcPr>
            <w:tcW w:w="1608" w:type="dxa"/>
            <w:vMerge w:val="restart"/>
            <w:vAlign w:val="center"/>
          </w:tcPr>
          <w:p>
            <w:pPr>
              <w:widowControl/>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压力管道设计文件输出</w:t>
            </w: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压力管道设计文件输出不符合法规、标准和规范要求</w:t>
            </w:r>
          </w:p>
        </w:tc>
        <w:tc>
          <w:tcPr>
            <w:tcW w:w="3819"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压力管道设计文件应齐全，并符合相关法规、标准和规范要求</w:t>
            </w:r>
          </w:p>
        </w:tc>
        <w:tc>
          <w:tcPr>
            <w:tcW w:w="15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12</w:t>
            </w:r>
          </w:p>
        </w:tc>
        <w:tc>
          <w:tcPr>
            <w:tcW w:w="1608" w:type="dxa"/>
            <w:vMerge w:val="continue"/>
            <w:vAlign w:val="center"/>
          </w:tcPr>
          <w:p>
            <w:pPr>
              <w:widowControl/>
              <w:spacing w:line="320" w:lineRule="exact"/>
              <w:jc w:val="center"/>
              <w:rPr>
                <w:rFonts w:ascii="宋体" w:hAnsi="宋体" w:eastAsia="宋体" w:cs="Times New Roman"/>
                <w:spacing w:val="6"/>
                <w:sz w:val="24"/>
                <w:szCs w:val="24"/>
              </w:rPr>
            </w:pP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设计变更未按规定办理设计变更手续（含材料代用）</w:t>
            </w:r>
          </w:p>
        </w:tc>
        <w:tc>
          <w:tcPr>
            <w:tcW w:w="3819"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 xml:space="preserve">发生设计变更（含材料代用）时，按照程序文件执行 </w:t>
            </w:r>
          </w:p>
        </w:tc>
        <w:tc>
          <w:tcPr>
            <w:tcW w:w="15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13</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人员管理</w:t>
            </w: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未对人员培训的要求、内容、计划和实施等作出规定</w:t>
            </w:r>
          </w:p>
        </w:tc>
        <w:tc>
          <w:tcPr>
            <w:tcW w:w="38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制定人员管理相关程序，明确相关要求</w:t>
            </w:r>
          </w:p>
        </w:tc>
        <w:tc>
          <w:tcPr>
            <w:tcW w:w="1594"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14</w:t>
            </w:r>
          </w:p>
        </w:tc>
        <w:tc>
          <w:tcPr>
            <w:tcW w:w="1608" w:type="dxa"/>
            <w:vMerge w:val="continue"/>
            <w:vAlign w:val="center"/>
          </w:tcPr>
          <w:p>
            <w:pPr>
              <w:spacing w:line="320" w:lineRule="exact"/>
              <w:jc w:val="left"/>
              <w:rPr>
                <w:rFonts w:ascii="宋体" w:hAnsi="宋体" w:eastAsia="宋体" w:cs="Times New Roman"/>
                <w:spacing w:val="6"/>
                <w:sz w:val="24"/>
                <w:szCs w:val="24"/>
              </w:rPr>
            </w:pP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特种设备许可所要求的相关人员的培训、考核档案不符合要求</w:t>
            </w:r>
          </w:p>
        </w:tc>
        <w:tc>
          <w:tcPr>
            <w:tcW w:w="38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加强过程巡查及档案管理</w:t>
            </w:r>
          </w:p>
        </w:tc>
        <w:tc>
          <w:tcPr>
            <w:tcW w:w="1594"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15</w:t>
            </w:r>
          </w:p>
        </w:tc>
        <w:tc>
          <w:tcPr>
            <w:tcW w:w="1608" w:type="dxa"/>
            <w:vMerge w:val="continue"/>
            <w:vAlign w:val="center"/>
          </w:tcPr>
          <w:p>
            <w:pPr>
              <w:spacing w:line="320" w:lineRule="exact"/>
              <w:jc w:val="left"/>
              <w:rPr>
                <w:rFonts w:ascii="宋体" w:hAnsi="宋体" w:eastAsia="宋体" w:cs="Times New Roman"/>
                <w:spacing w:val="6"/>
                <w:sz w:val="24"/>
                <w:szCs w:val="24"/>
              </w:rPr>
            </w:pP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特种设备许可所要求的相关人员的聘用管理不符合要求</w:t>
            </w:r>
          </w:p>
        </w:tc>
        <w:tc>
          <w:tcPr>
            <w:tcW w:w="38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检查相关工作见证材料</w:t>
            </w:r>
          </w:p>
        </w:tc>
        <w:tc>
          <w:tcPr>
            <w:tcW w:w="1594"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16</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执行特种设备许可制度</w:t>
            </w: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资源条件未能持续保持许可条件</w:t>
            </w:r>
          </w:p>
        </w:tc>
        <w:tc>
          <w:tcPr>
            <w:tcW w:w="3819" w:type="dxa"/>
            <w:vAlign w:val="center"/>
          </w:tcPr>
          <w:p>
            <w:pPr>
              <w:numPr>
                <w:ilvl w:val="255"/>
                <w:numId w:val="0"/>
              </w:num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1594"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17</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未按规定履行告知义务并接受监督检验</w:t>
            </w:r>
          </w:p>
        </w:tc>
        <w:tc>
          <w:tcPr>
            <w:tcW w:w="3819" w:type="dxa"/>
            <w:vAlign w:val="center"/>
          </w:tcPr>
          <w:p>
            <w:pPr>
              <w:numPr>
                <w:ilvl w:val="255"/>
                <w:numId w:val="0"/>
              </w:num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接受各级特种设备安全监管部门的监督，并按规定申报和接受监督检验</w:t>
            </w:r>
          </w:p>
        </w:tc>
        <w:tc>
          <w:tcPr>
            <w:tcW w:w="1594"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18</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发现涂改、倒卖、出租、出借许可证行为等。</w:t>
            </w:r>
          </w:p>
        </w:tc>
        <w:tc>
          <w:tcPr>
            <w:tcW w:w="38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按规定进行许可证管理</w:t>
            </w:r>
          </w:p>
        </w:tc>
        <w:tc>
          <w:tcPr>
            <w:tcW w:w="1594"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19</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政府监督、通报、预警</w:t>
            </w: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38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1594"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周排查</w:t>
            </w:r>
          </w:p>
        </w:tc>
        <w:tc>
          <w:tcPr>
            <w:tcW w:w="1701"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20</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投诉举报</w:t>
            </w: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38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记录、整改、消除安全隐患</w:t>
            </w:r>
          </w:p>
        </w:tc>
        <w:tc>
          <w:tcPr>
            <w:tcW w:w="1594"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日管控</w:t>
            </w:r>
          </w:p>
        </w:tc>
        <w:tc>
          <w:tcPr>
            <w:tcW w:w="1701"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21</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舆情信息</w:t>
            </w: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38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1594"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日管控</w:t>
            </w:r>
          </w:p>
        </w:tc>
        <w:tc>
          <w:tcPr>
            <w:tcW w:w="1701"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安全员</w:t>
            </w:r>
          </w:p>
        </w:tc>
        <w:tc>
          <w:tcPr>
            <w:tcW w:w="1191" w:type="dxa"/>
          </w:tcPr>
          <w:p>
            <w:pPr>
              <w:spacing w:line="320" w:lineRule="exact"/>
              <w:rPr>
                <w:rFonts w:ascii="宋体" w:hAnsi="宋体" w:eastAsia="宋体" w:cs="Times New Roman"/>
                <w:sz w:val="24"/>
                <w:szCs w:val="24"/>
              </w:rPr>
            </w:pPr>
          </w:p>
        </w:tc>
      </w:tr>
    </w:tbl>
    <w:p>
      <w:pPr>
        <w:pStyle w:val="2"/>
        <w:ind w:firstLine="241"/>
        <w:rPr>
          <w:rFonts w:ascii="宋体" w:hAnsi="宋体"/>
          <w:b/>
          <w:bCs/>
          <w:sz w:val="24"/>
          <w:szCs w:val="24"/>
        </w:rPr>
      </w:pPr>
      <w:r>
        <w:rPr>
          <w:rFonts w:hint="eastAsia" w:ascii="宋体" w:hAnsi="宋体"/>
          <w:b/>
          <w:bCs/>
          <w:sz w:val="24"/>
          <w:szCs w:val="24"/>
        </w:rPr>
        <w:t>备注：本清单为推荐性格式，仅规定了应当进行日管控、周排查、月调度的基本项目，压力管道设计单位应当结合本单位实际和管道设计项目的具体要求，细化风险管控清单，合理调整管控形式。</w:t>
      </w:r>
    </w:p>
    <w:p>
      <w:pPr>
        <w:pStyle w:val="2"/>
        <w:ind w:firstLine="0" w:firstLineChars="0"/>
        <w:rPr>
          <w:rFonts w:ascii="仿宋_GB2312" w:eastAsia="仿宋_GB2312" w:cs="Times New Roman"/>
          <w:sz w:val="28"/>
          <w:szCs w:val="28"/>
        </w:rPr>
      </w:pPr>
    </w:p>
    <w:p>
      <w:pPr>
        <w:pStyle w:val="2"/>
        <w:ind w:firstLine="0" w:firstLineChars="0"/>
        <w:rPr>
          <w:rFonts w:ascii="仿宋_GB2312" w:eastAsia="仿宋_GB2312" w:cs="Times New Roman"/>
          <w:sz w:val="28"/>
          <w:szCs w:val="28"/>
        </w:rPr>
      </w:pPr>
    </w:p>
    <w:p>
      <w:pPr>
        <w:jc w:val="left"/>
        <w:outlineLvl w:val="0"/>
        <w:rPr>
          <w:rFonts w:ascii="仿宋_GB2312" w:eastAsia="仿宋_GB2312"/>
          <w:b/>
          <w:sz w:val="44"/>
          <w:szCs w:val="44"/>
          <w:lang w:eastAsia="zh-TW"/>
        </w:rPr>
      </w:pPr>
      <w:r>
        <w:rPr>
          <w:rFonts w:hint="eastAsia" w:ascii="仿宋_GB2312" w:hAnsi="Calibri" w:eastAsia="仿宋_GB2312" w:cs="Times New Roman"/>
          <w:sz w:val="32"/>
          <w:szCs w:val="32"/>
        </w:rPr>
        <w:t>附录A7</w:t>
      </w:r>
      <w:r>
        <w:rPr>
          <w:rFonts w:hint="eastAsia" w:ascii="仿宋_GB2312" w:hAnsi="Calibri" w:eastAsia="仿宋_GB2312" w:cs="Times New Roman"/>
          <w:sz w:val="44"/>
          <w:szCs w:val="44"/>
        </w:rPr>
        <w:t xml:space="preserve">      </w:t>
      </w:r>
      <w:r>
        <w:rPr>
          <w:rFonts w:hint="eastAsia" w:ascii="宋体" w:hAnsi="宋体" w:eastAsia="宋体" w:cs="宋体"/>
          <w:b/>
          <w:sz w:val="36"/>
          <w:szCs w:val="36"/>
        </w:rPr>
        <w:t>压力管道元件（含安全附件）质量安全风险管控清单</w:t>
      </w:r>
      <w:r>
        <w:rPr>
          <w:rFonts w:hint="eastAsia" w:ascii="仿宋_GB2312" w:hAnsi="仿宋" w:eastAsia="仿宋_GB2312" w:cs="仿宋"/>
          <w:sz w:val="32"/>
          <w:szCs w:val="32"/>
          <w:lang w:val="zh-TW"/>
        </w:rPr>
        <w:t>（制造）</w:t>
      </w:r>
    </w:p>
    <w:tbl>
      <w:tblPr>
        <w:tblStyle w:val="6"/>
        <w:tblW w:w="14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608"/>
        <w:gridCol w:w="2127"/>
        <w:gridCol w:w="4677"/>
        <w:gridCol w:w="2127"/>
        <w:gridCol w:w="1701"/>
        <w:gridCol w:w="1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794"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608"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2127"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bCs/>
                <w:kern w:val="0"/>
                <w:sz w:val="32"/>
                <w:szCs w:val="32"/>
              </w:rPr>
              <w:t>风险指标</w:t>
            </w:r>
          </w:p>
        </w:tc>
        <w:tc>
          <w:tcPr>
            <w:tcW w:w="4677"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w:t>
            </w:r>
            <w:r>
              <w:rPr>
                <w:rFonts w:ascii="宋体" w:hAnsi="宋体" w:eastAsia="宋体" w:cs="Times New Roman"/>
                <w:b/>
                <w:sz w:val="28"/>
                <w:szCs w:val="28"/>
              </w:rPr>
              <w:t>措施</w:t>
            </w:r>
          </w:p>
        </w:tc>
        <w:tc>
          <w:tcPr>
            <w:tcW w:w="2127"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701"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1191"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w:t>
            </w:r>
          </w:p>
        </w:tc>
        <w:tc>
          <w:tcPr>
            <w:tcW w:w="1608"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质量计划</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质量计划的编制和实施不满足要求</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编制满足许可范围特性和单位实际情况的质量计划并实施</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设计控制</w:t>
            </w: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未按规定办理设计变更手续</w:t>
            </w:r>
            <w:r>
              <w:rPr>
                <w:rFonts w:hint="eastAsia" w:ascii="宋体" w:hAnsi="宋体" w:eastAsia="宋体" w:cs="Times New Roman"/>
                <w:spacing w:val="6"/>
                <w:sz w:val="24"/>
                <w:szCs w:val="24"/>
              </w:rPr>
              <w:t>（含材料代用）</w:t>
            </w:r>
          </w:p>
        </w:tc>
        <w:tc>
          <w:tcPr>
            <w:tcW w:w="467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发生设计变更时，经具备相应设计资质的单位确认</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设计单位无资质、超许可范围</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选择具有相应压力管道设计资质的单位</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w:t>
            </w:r>
          </w:p>
        </w:tc>
        <w:tc>
          <w:tcPr>
            <w:tcW w:w="1608" w:type="dxa"/>
            <w:vMerge w:val="continue"/>
            <w:vAlign w:val="center"/>
          </w:tcPr>
          <w:p>
            <w:pPr>
              <w:widowControl/>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设计控制责任人未履职</w:t>
            </w:r>
          </w:p>
        </w:tc>
        <w:tc>
          <w:tcPr>
            <w:tcW w:w="4677" w:type="dxa"/>
            <w:vAlign w:val="center"/>
          </w:tcPr>
          <w:p>
            <w:pPr>
              <w:spacing w:line="320" w:lineRule="exact"/>
              <w:rPr>
                <w:rFonts w:ascii="宋体" w:hAnsi="宋体" w:eastAsia="宋体" w:cs="宋体"/>
                <w:sz w:val="24"/>
                <w:szCs w:val="24"/>
              </w:rPr>
            </w:pPr>
            <w:r>
              <w:rPr>
                <w:rFonts w:ascii="宋体" w:hAnsi="宋体" w:eastAsia="宋体" w:cs="宋体"/>
                <w:sz w:val="24"/>
                <w:szCs w:val="24"/>
              </w:rPr>
              <w:t>设计控制责任人应按照设计控制程序文件履职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5</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kern w:val="0"/>
                <w:sz w:val="24"/>
                <w:szCs w:val="24"/>
              </w:rPr>
              <w:t>材料与零部件控制</w:t>
            </w: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材料标识缺失或不符合相应规定</w:t>
            </w:r>
          </w:p>
        </w:tc>
        <w:tc>
          <w:tcPr>
            <w:tcW w:w="4677" w:type="dxa"/>
            <w:vAlign w:val="center"/>
          </w:tcPr>
          <w:p>
            <w:pPr>
              <w:spacing w:line="320" w:lineRule="exact"/>
              <w:rPr>
                <w:rFonts w:ascii="宋体" w:hAnsi="宋体" w:eastAsia="宋体" w:cs="宋体"/>
                <w:sz w:val="24"/>
                <w:szCs w:val="24"/>
              </w:rPr>
            </w:pPr>
            <w:r>
              <w:rPr>
                <w:rFonts w:ascii="宋体" w:hAnsi="宋体" w:eastAsia="宋体" w:cs="宋体"/>
                <w:sz w:val="24"/>
                <w:szCs w:val="24"/>
              </w:rPr>
              <w:t>按照法规、标准、控制程序文件的要求进行</w:t>
            </w:r>
            <w:r>
              <w:rPr>
                <w:rFonts w:hint="eastAsia" w:ascii="宋体" w:hAnsi="宋体" w:eastAsia="宋体" w:cs="宋体"/>
                <w:sz w:val="24"/>
                <w:szCs w:val="24"/>
              </w:rPr>
              <w:t>标识</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6</w:t>
            </w:r>
          </w:p>
        </w:tc>
        <w:tc>
          <w:tcPr>
            <w:tcW w:w="1608" w:type="dxa"/>
            <w:vMerge w:val="continue"/>
            <w:vAlign w:val="center"/>
          </w:tcPr>
          <w:p>
            <w:pPr>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未按规定进行材料发放领用</w:t>
            </w:r>
          </w:p>
        </w:tc>
        <w:tc>
          <w:tcPr>
            <w:tcW w:w="4677" w:type="dxa"/>
            <w:vAlign w:val="center"/>
          </w:tcPr>
          <w:p>
            <w:pPr>
              <w:spacing w:line="320" w:lineRule="exact"/>
              <w:rPr>
                <w:rFonts w:ascii="宋体" w:hAnsi="宋体" w:eastAsia="宋体" w:cs="宋体"/>
                <w:sz w:val="24"/>
                <w:szCs w:val="24"/>
              </w:rPr>
            </w:pPr>
            <w:r>
              <w:rPr>
                <w:rFonts w:ascii="宋体" w:hAnsi="宋体" w:eastAsia="宋体" w:cs="宋体"/>
                <w:sz w:val="24"/>
                <w:szCs w:val="24"/>
              </w:rPr>
              <w:t>按照规定进行材料发放领用，并做好相应记录</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7</w:t>
            </w:r>
          </w:p>
        </w:tc>
        <w:tc>
          <w:tcPr>
            <w:tcW w:w="1608" w:type="dxa"/>
            <w:vMerge w:val="continue"/>
            <w:vAlign w:val="center"/>
          </w:tcPr>
          <w:p>
            <w:pPr>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材料与零部件质量证明文件缺失或不符合相应规定</w:t>
            </w:r>
          </w:p>
        </w:tc>
        <w:tc>
          <w:tcPr>
            <w:tcW w:w="4677" w:type="dxa"/>
            <w:vAlign w:val="center"/>
          </w:tcPr>
          <w:p>
            <w:pPr>
              <w:spacing w:line="320" w:lineRule="exact"/>
              <w:rPr>
                <w:rFonts w:ascii="宋体" w:hAnsi="宋体" w:eastAsia="宋体" w:cs="宋体"/>
                <w:sz w:val="24"/>
                <w:szCs w:val="24"/>
              </w:rPr>
            </w:pPr>
            <w:r>
              <w:rPr>
                <w:rFonts w:ascii="宋体" w:hAnsi="宋体" w:eastAsia="宋体" w:cs="Times New Roman"/>
                <w:spacing w:val="6"/>
                <w:sz w:val="24"/>
                <w:szCs w:val="24"/>
              </w:rPr>
              <w:t>材料与零部件在使用前应具有合格的质量证明文件</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8</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w:t>
            </w:r>
            <w:r>
              <w:rPr>
                <w:rFonts w:ascii="宋体" w:hAnsi="宋体" w:eastAsia="宋体" w:cs="Times New Roman"/>
                <w:spacing w:val="6"/>
                <w:sz w:val="24"/>
                <w:szCs w:val="24"/>
              </w:rPr>
              <w:t>按规定进行材料复验</w:t>
            </w:r>
          </w:p>
        </w:tc>
        <w:tc>
          <w:tcPr>
            <w:tcW w:w="4677" w:type="dxa"/>
            <w:vAlign w:val="center"/>
          </w:tcPr>
          <w:p>
            <w:pPr>
              <w:spacing w:line="320" w:lineRule="exact"/>
              <w:rPr>
                <w:rFonts w:ascii="宋体" w:hAnsi="宋体" w:eastAsia="宋体" w:cs="宋体"/>
                <w:sz w:val="24"/>
                <w:szCs w:val="24"/>
              </w:rPr>
            </w:pPr>
            <w:r>
              <w:rPr>
                <w:rFonts w:ascii="宋体" w:hAnsi="宋体" w:eastAsia="宋体" w:cs="宋体"/>
                <w:sz w:val="24"/>
                <w:szCs w:val="24"/>
              </w:rPr>
              <w:t>按照法规、标准、控制程序文件的要求进行复验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9</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widowControl/>
              <w:spacing w:line="320" w:lineRule="exact"/>
              <w:jc w:val="left"/>
              <w:rPr>
                <w:rFonts w:ascii="宋体" w:hAnsi="宋体" w:eastAsia="宋体" w:cs="Times New Roman"/>
                <w:kern w:val="0"/>
                <w:sz w:val="24"/>
                <w:szCs w:val="24"/>
              </w:rPr>
            </w:pPr>
            <w:r>
              <w:rPr>
                <w:rFonts w:ascii="宋体" w:hAnsi="宋体" w:eastAsia="宋体" w:cs="Times New Roman"/>
                <w:spacing w:val="6"/>
                <w:sz w:val="24"/>
                <w:szCs w:val="24"/>
              </w:rPr>
              <w:t>材料储存条件不符合</w:t>
            </w:r>
            <w:r>
              <w:rPr>
                <w:rFonts w:hint="eastAsia" w:ascii="宋体" w:hAnsi="宋体" w:eastAsia="宋体" w:cs="Times New Roman"/>
                <w:spacing w:val="6"/>
                <w:sz w:val="24"/>
                <w:szCs w:val="24"/>
              </w:rPr>
              <w:t>规定</w:t>
            </w:r>
          </w:p>
        </w:tc>
        <w:tc>
          <w:tcPr>
            <w:tcW w:w="4677" w:type="dxa"/>
            <w:vAlign w:val="center"/>
          </w:tcPr>
          <w:p>
            <w:pPr>
              <w:spacing w:line="320" w:lineRule="exact"/>
              <w:rPr>
                <w:rFonts w:ascii="宋体" w:hAnsi="宋体" w:eastAsia="宋体" w:cs="宋体"/>
                <w:sz w:val="24"/>
                <w:szCs w:val="24"/>
              </w:rPr>
            </w:pPr>
            <w:r>
              <w:rPr>
                <w:rFonts w:ascii="宋体" w:hAnsi="宋体" w:eastAsia="宋体" w:cs="宋体"/>
                <w:sz w:val="24"/>
                <w:szCs w:val="24"/>
              </w:rPr>
              <w:t>按照法规、标准、控制程序文件的要求进行</w:t>
            </w:r>
            <w:r>
              <w:rPr>
                <w:rFonts w:hint="eastAsia" w:ascii="宋体" w:hAnsi="宋体" w:eastAsia="宋体" w:cs="宋体"/>
                <w:sz w:val="24"/>
                <w:szCs w:val="24"/>
              </w:rPr>
              <w:t>存储</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10</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材料控制责任人未履职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材料</w:t>
            </w:r>
            <w:r>
              <w:rPr>
                <w:rFonts w:ascii="宋体" w:hAnsi="宋体" w:eastAsia="宋体" w:cs="宋体"/>
                <w:sz w:val="24"/>
                <w:szCs w:val="24"/>
              </w:rPr>
              <w:t>控制责任人应按照材料控制程序文件履职。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11</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工艺控制</w:t>
            </w: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未按工艺规定进行</w:t>
            </w:r>
            <w:r>
              <w:rPr>
                <w:rFonts w:hint="eastAsia" w:ascii="宋体" w:hAnsi="宋体" w:eastAsia="宋体" w:cs="Times New Roman"/>
                <w:spacing w:val="6"/>
                <w:sz w:val="24"/>
                <w:szCs w:val="24"/>
              </w:rPr>
              <w:t>执行情况检查</w:t>
            </w:r>
          </w:p>
        </w:tc>
        <w:tc>
          <w:tcPr>
            <w:tcW w:w="4677" w:type="dxa"/>
            <w:vAlign w:val="center"/>
          </w:tcPr>
          <w:p>
            <w:pPr>
              <w:spacing w:line="320" w:lineRule="exact"/>
              <w:rPr>
                <w:rFonts w:ascii="宋体" w:hAnsi="宋体" w:eastAsia="宋体" w:cs="Times New Roman"/>
                <w:kern w:val="0"/>
                <w:sz w:val="24"/>
                <w:szCs w:val="24"/>
              </w:rPr>
            </w:pPr>
            <w:r>
              <w:rPr>
                <w:rFonts w:ascii="宋体" w:hAnsi="宋体" w:eastAsia="宋体" w:cs="宋体"/>
                <w:sz w:val="24"/>
                <w:szCs w:val="24"/>
              </w:rPr>
              <w:t>按控制程序文件规定，定期进行工艺执行情况检查</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12</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通用或专用工艺文件缺失或不符合相应规定</w:t>
            </w:r>
          </w:p>
        </w:tc>
        <w:tc>
          <w:tcPr>
            <w:tcW w:w="4677" w:type="dxa"/>
            <w:vAlign w:val="center"/>
          </w:tcPr>
          <w:p>
            <w:pPr>
              <w:widowControl/>
              <w:spacing w:line="320" w:lineRule="exact"/>
              <w:rPr>
                <w:rFonts w:ascii="宋体" w:hAnsi="宋体" w:eastAsia="宋体" w:cs="Times New Roman"/>
                <w:kern w:val="0"/>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编制工艺文件</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13</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工装模具</w:t>
            </w:r>
            <w:r>
              <w:rPr>
                <w:rFonts w:hint="eastAsia" w:ascii="宋体" w:hAnsi="宋体" w:eastAsia="宋体" w:cs="Times New Roman"/>
                <w:spacing w:val="6"/>
                <w:sz w:val="24"/>
                <w:szCs w:val="24"/>
              </w:rPr>
              <w:t>使用管理</w:t>
            </w:r>
            <w:r>
              <w:rPr>
                <w:rFonts w:ascii="宋体" w:hAnsi="宋体" w:eastAsia="宋体" w:cs="Times New Roman"/>
                <w:spacing w:val="6"/>
                <w:sz w:val="24"/>
                <w:szCs w:val="24"/>
              </w:rPr>
              <w:t>不规范</w:t>
            </w:r>
          </w:p>
        </w:tc>
        <w:tc>
          <w:tcPr>
            <w:tcW w:w="4677" w:type="dxa"/>
            <w:vAlign w:val="center"/>
          </w:tcPr>
          <w:p>
            <w:pPr>
              <w:widowControl/>
              <w:spacing w:line="320" w:lineRule="exact"/>
              <w:rPr>
                <w:rFonts w:ascii="宋体" w:hAnsi="宋体" w:eastAsia="宋体" w:cs="Times New Roman"/>
                <w:kern w:val="0"/>
                <w:sz w:val="24"/>
                <w:szCs w:val="24"/>
              </w:rPr>
            </w:pPr>
            <w:r>
              <w:rPr>
                <w:rFonts w:ascii="宋体" w:hAnsi="宋体" w:eastAsia="宋体" w:cs="Times New Roman"/>
                <w:spacing w:val="6"/>
                <w:sz w:val="24"/>
                <w:szCs w:val="24"/>
              </w:rPr>
              <w:t>做好工装模具使用管理的检查，并做好记录</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14</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工艺控制责任人未履职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工艺</w:t>
            </w:r>
            <w:r>
              <w:rPr>
                <w:rFonts w:ascii="宋体" w:hAnsi="宋体" w:eastAsia="宋体" w:cs="宋体"/>
                <w:sz w:val="24"/>
                <w:szCs w:val="24"/>
              </w:rPr>
              <w:t>控制责任人应按照</w:t>
            </w:r>
            <w:r>
              <w:rPr>
                <w:rFonts w:hint="eastAsia" w:ascii="宋体" w:hAnsi="宋体" w:eastAsia="宋体" w:cs="宋体"/>
                <w:sz w:val="24"/>
                <w:szCs w:val="24"/>
              </w:rPr>
              <w:t>工艺</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15</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焊接控制</w:t>
            </w: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焊工无证或超项目焊接</w:t>
            </w:r>
          </w:p>
        </w:tc>
        <w:tc>
          <w:tcPr>
            <w:tcW w:w="4677" w:type="dxa"/>
            <w:vAlign w:val="center"/>
          </w:tcPr>
          <w:p>
            <w:pPr>
              <w:spacing w:line="320" w:lineRule="exact"/>
              <w:rPr>
                <w:rFonts w:ascii="宋体" w:hAnsi="宋体" w:eastAsia="宋体" w:cs="Times New Roman"/>
                <w:spacing w:val="6"/>
                <w:sz w:val="24"/>
                <w:szCs w:val="24"/>
              </w:rPr>
            </w:pPr>
            <w:r>
              <w:rPr>
                <w:rFonts w:ascii="宋体" w:hAnsi="宋体" w:eastAsia="宋体" w:cs="Times New Roman"/>
                <w:spacing w:val="6"/>
                <w:sz w:val="24"/>
                <w:szCs w:val="24"/>
              </w:rPr>
              <w:t>焊工持证</w:t>
            </w:r>
            <w:r>
              <w:rPr>
                <w:rFonts w:hint="eastAsia" w:ascii="宋体" w:hAnsi="宋体" w:eastAsia="宋体" w:cs="Times New Roman"/>
                <w:spacing w:val="6"/>
                <w:sz w:val="24"/>
                <w:szCs w:val="24"/>
              </w:rPr>
              <w:t>焊接</w:t>
            </w:r>
            <w:r>
              <w:rPr>
                <w:rFonts w:ascii="宋体" w:hAnsi="宋体" w:eastAsia="宋体" w:cs="Times New Roman"/>
                <w:spacing w:val="6"/>
                <w:sz w:val="24"/>
                <w:szCs w:val="24"/>
              </w:rPr>
              <w:t>，项目符合要求</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16</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施焊记录不及时、不规范</w:t>
            </w:r>
          </w:p>
        </w:tc>
        <w:tc>
          <w:tcPr>
            <w:tcW w:w="4677" w:type="dxa"/>
            <w:vAlign w:val="center"/>
          </w:tcPr>
          <w:p>
            <w:pPr>
              <w:widowControl/>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及时、准确、规范填写施焊记录</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17</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焊材未按有关规定进行控制</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w:t>
            </w:r>
            <w:r>
              <w:rPr>
                <w:rFonts w:ascii="宋体" w:hAnsi="宋体" w:eastAsia="宋体" w:cs="宋体"/>
                <w:sz w:val="24"/>
                <w:szCs w:val="24"/>
              </w:rPr>
              <w:t>按照法规、标准、控制程序文件的要求</w:t>
            </w:r>
            <w:r>
              <w:rPr>
                <w:rFonts w:hint="eastAsia" w:ascii="宋体" w:hAnsi="宋体" w:eastAsia="宋体" w:cs="宋体"/>
                <w:sz w:val="24"/>
                <w:szCs w:val="24"/>
              </w:rPr>
              <w:t>进行</w:t>
            </w:r>
            <w:r>
              <w:rPr>
                <w:rFonts w:hint="eastAsia" w:ascii="宋体" w:hAnsi="宋体" w:eastAsia="宋体" w:cs="Times New Roman"/>
                <w:spacing w:val="6"/>
                <w:sz w:val="24"/>
                <w:szCs w:val="24"/>
              </w:rPr>
              <w:t>采购、验收、检验、储存、烘干、发放、使用和回收</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18</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无焊接工艺评定、焊接工艺规程或不覆盖</w:t>
            </w:r>
          </w:p>
        </w:tc>
        <w:tc>
          <w:tcPr>
            <w:tcW w:w="467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具有合格有效的焊接工艺评定、焊接工艺规程、焊接工艺卡，且能覆盖压力管道元件焊接所需的工艺</w:t>
            </w:r>
          </w:p>
          <w:p>
            <w:pPr>
              <w:spacing w:line="320" w:lineRule="exact"/>
              <w:rPr>
                <w:rFonts w:ascii="宋体" w:hAnsi="宋体" w:eastAsia="宋体" w:cs="Times New Roman"/>
                <w:spacing w:val="6"/>
                <w:sz w:val="24"/>
                <w:szCs w:val="24"/>
              </w:rPr>
            </w:pP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19</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焊缝返修未按规定执行</w:t>
            </w:r>
          </w:p>
        </w:tc>
        <w:tc>
          <w:tcPr>
            <w:tcW w:w="467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焊缝返修应</w:t>
            </w:r>
            <w:r>
              <w:rPr>
                <w:rFonts w:ascii="宋体" w:hAnsi="宋体" w:eastAsia="宋体" w:cs="宋体"/>
                <w:sz w:val="24"/>
                <w:szCs w:val="24"/>
              </w:rPr>
              <w:t>按照法规、标准、控制程序文件的要求</w:t>
            </w:r>
            <w:r>
              <w:rPr>
                <w:rFonts w:hint="eastAsia" w:ascii="宋体" w:hAnsi="宋体" w:eastAsia="宋体" w:cs="宋体"/>
                <w:sz w:val="24"/>
                <w:szCs w:val="24"/>
              </w:rPr>
              <w:t>执行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20</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焊接控制责任人未履职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焊接</w:t>
            </w:r>
            <w:r>
              <w:rPr>
                <w:rFonts w:ascii="宋体" w:hAnsi="宋体" w:eastAsia="宋体" w:cs="宋体"/>
                <w:sz w:val="24"/>
                <w:szCs w:val="24"/>
              </w:rPr>
              <w:t>控制责任人应按照</w:t>
            </w:r>
            <w:r>
              <w:rPr>
                <w:rFonts w:hint="eastAsia" w:ascii="宋体" w:hAnsi="宋体" w:eastAsia="宋体" w:cs="宋体"/>
                <w:sz w:val="24"/>
                <w:szCs w:val="24"/>
              </w:rPr>
              <w:t>焊接</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21</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热处理控制</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缺少热处理工艺或热处理工艺不规范</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编制工艺文件</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22</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热处理记录和报告不齐全、不规范</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w:t>
            </w:r>
            <w:r>
              <w:rPr>
                <w:rFonts w:hint="eastAsia" w:ascii="宋体" w:hAnsi="宋体" w:eastAsia="宋体" w:cs="Times New Roman"/>
                <w:spacing w:val="6"/>
                <w:sz w:val="24"/>
                <w:szCs w:val="24"/>
              </w:rPr>
              <w:t>准确、规范填写热处理记录，出具热处理报告</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23</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热处理设备不符合要求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热处理炉、测温装置、温度自动记录装置应符合有关规定</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p>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24</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Times New Roman"/>
                <w:spacing w:val="6"/>
                <w:sz w:val="24"/>
                <w:szCs w:val="24"/>
              </w:rPr>
              <w:t>热处理</w:t>
            </w:r>
            <w:r>
              <w:rPr>
                <w:rFonts w:ascii="宋体" w:hAnsi="宋体" w:eastAsia="宋体" w:cs="宋体"/>
                <w:sz w:val="24"/>
                <w:szCs w:val="24"/>
              </w:rPr>
              <w:t>控制责任人应按照</w:t>
            </w:r>
            <w:r>
              <w:rPr>
                <w:rFonts w:hint="eastAsia" w:ascii="宋体" w:hAnsi="宋体" w:eastAsia="宋体" w:cs="Times New Roman"/>
                <w:spacing w:val="6"/>
                <w:sz w:val="24"/>
                <w:szCs w:val="24"/>
              </w:rPr>
              <w:t>热处理</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25</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无损检测控制</w:t>
            </w:r>
          </w:p>
        </w:tc>
        <w:tc>
          <w:tcPr>
            <w:tcW w:w="2127" w:type="dxa"/>
            <w:vAlign w:val="center"/>
          </w:tcPr>
          <w:p>
            <w:pPr>
              <w:spacing w:line="320" w:lineRule="exact"/>
              <w:jc w:val="left"/>
              <w:rPr>
                <w:rFonts w:ascii="宋体" w:hAnsi="宋体" w:eastAsia="方正仿宋_GBK" w:cs="Times New Roman"/>
                <w:spacing w:val="6"/>
                <w:sz w:val="24"/>
                <w:szCs w:val="24"/>
              </w:rPr>
            </w:pPr>
            <w:r>
              <w:rPr>
                <w:rFonts w:hint="eastAsia" w:ascii="宋体" w:hAnsi="宋体" w:eastAsia="宋体" w:cs="Times New Roman"/>
                <w:spacing w:val="6"/>
                <w:sz w:val="24"/>
                <w:szCs w:val="24"/>
              </w:rPr>
              <w:t>未按相应工艺的要求控制无损检测的状态和时机</w:t>
            </w:r>
          </w:p>
        </w:tc>
        <w:tc>
          <w:tcPr>
            <w:tcW w:w="4677" w:type="dxa"/>
            <w:vAlign w:val="center"/>
          </w:tcPr>
          <w:p>
            <w:pPr>
              <w:spacing w:line="320" w:lineRule="exact"/>
              <w:rPr>
                <w:rFonts w:ascii="宋体" w:hAnsi="宋体" w:eastAsia="宋体" w:cs="Times New Roman"/>
                <w:kern w:val="0"/>
                <w:sz w:val="24"/>
                <w:szCs w:val="24"/>
              </w:rPr>
            </w:pPr>
          </w:p>
          <w:p>
            <w:pPr>
              <w:spacing w:line="320" w:lineRule="exact"/>
              <w:rPr>
                <w:rFonts w:ascii="宋体" w:hAnsi="宋体" w:eastAsia="宋体" w:cs="Times New Roman"/>
                <w:kern w:val="0"/>
                <w:sz w:val="24"/>
                <w:szCs w:val="24"/>
              </w:rPr>
            </w:pPr>
            <w:r>
              <w:rPr>
                <w:rFonts w:hint="eastAsia" w:ascii="宋体" w:hAnsi="宋体" w:eastAsia="宋体" w:cs="Times New Roman"/>
                <w:spacing w:val="6"/>
                <w:sz w:val="24"/>
                <w:szCs w:val="24"/>
              </w:rPr>
              <w:t>无损检测的状态和时机应满足相应工艺的要求</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26</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无损检测通用或专用工艺文件缺失或不符合相应规定</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编制工艺文件</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27</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Calibri" w:hAnsi="Calibri" w:eastAsia="宋体" w:cs="Times New Roman"/>
                <w:sz w:val="24"/>
                <w:szCs w:val="24"/>
              </w:rPr>
              <w:t>无损检测记录和报告缺失或不规范</w:t>
            </w:r>
          </w:p>
        </w:tc>
        <w:tc>
          <w:tcPr>
            <w:tcW w:w="4677" w:type="dxa"/>
            <w:vAlign w:val="center"/>
          </w:tcPr>
          <w:p>
            <w:pPr>
              <w:spacing w:line="320" w:lineRule="exact"/>
              <w:rPr>
                <w:rFonts w:ascii="Calibri" w:hAnsi="Calibri" w:eastAsia="宋体" w:cs="Times New Roman"/>
                <w:sz w:val="24"/>
                <w:szCs w:val="24"/>
              </w:rPr>
            </w:pPr>
            <w:r>
              <w:rPr>
                <w:rFonts w:hint="eastAsia" w:ascii="Calibri" w:hAnsi="Calibri" w:eastAsia="宋体" w:cs="Times New Roman"/>
                <w:sz w:val="24"/>
                <w:szCs w:val="24"/>
              </w:rPr>
              <w:t>应及时出具准确规范的无损检测记录和报告</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28</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无损检测人员资质不满足要求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配备相应资质的无损检测人员并注册到本单位</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29</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方正仿宋_GBK" w:cs="Times New Roman"/>
                <w:spacing w:val="6"/>
                <w:sz w:val="24"/>
                <w:szCs w:val="24"/>
              </w:rPr>
            </w:pPr>
            <w:r>
              <w:rPr>
                <w:rFonts w:hint="eastAsia" w:ascii="宋体" w:hAnsi="宋体" w:eastAsia="宋体" w:cs="Times New Roman"/>
                <w:spacing w:val="6"/>
                <w:sz w:val="24"/>
                <w:szCs w:val="24"/>
              </w:rPr>
              <w:t>无损检测设备、仪器和试块不满足相应检测要求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应配备合格的无损检测设备、仪器和试块，并按要求进行检定校准</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30</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Times New Roman"/>
                <w:spacing w:val="6"/>
                <w:sz w:val="24"/>
                <w:szCs w:val="24"/>
              </w:rPr>
              <w:t>无损检测</w:t>
            </w:r>
            <w:r>
              <w:rPr>
                <w:rFonts w:ascii="宋体" w:hAnsi="宋体" w:eastAsia="宋体" w:cs="宋体"/>
                <w:sz w:val="24"/>
                <w:szCs w:val="24"/>
              </w:rPr>
              <w:t>控制责任人应按照</w:t>
            </w:r>
            <w:r>
              <w:rPr>
                <w:rFonts w:hint="eastAsia" w:ascii="宋体" w:hAnsi="宋体" w:eastAsia="宋体" w:cs="Times New Roman"/>
                <w:spacing w:val="6"/>
                <w:sz w:val="24"/>
                <w:szCs w:val="24"/>
              </w:rPr>
              <w:t>无损检测</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31</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理化检验控制</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Calibri" w:hAnsi="Calibri" w:eastAsia="宋体" w:cs="Times New Roman"/>
                <w:sz w:val="24"/>
                <w:szCs w:val="24"/>
              </w:rPr>
              <w:t>理化检验记录和报告缺失或不规范</w:t>
            </w:r>
          </w:p>
        </w:tc>
        <w:tc>
          <w:tcPr>
            <w:tcW w:w="4677" w:type="dxa"/>
            <w:vAlign w:val="center"/>
          </w:tcPr>
          <w:p>
            <w:pPr>
              <w:spacing w:line="320" w:lineRule="exact"/>
              <w:rPr>
                <w:rFonts w:ascii="Calibri" w:hAnsi="Calibri" w:eastAsia="宋体" w:cs="Times New Roman"/>
                <w:sz w:val="24"/>
                <w:szCs w:val="24"/>
              </w:rPr>
            </w:pPr>
            <w:r>
              <w:rPr>
                <w:rFonts w:hint="eastAsia" w:ascii="Calibri" w:hAnsi="Calibri" w:eastAsia="宋体" w:cs="Times New Roman"/>
                <w:sz w:val="24"/>
                <w:szCs w:val="24"/>
              </w:rPr>
              <w:t>应及时出具准确规范的理化检验记录和报告</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32</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理化检验人员未经培训合格</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理化检验人员按要求培训上岗</w:t>
            </w:r>
          </w:p>
          <w:p>
            <w:pPr>
              <w:spacing w:line="320" w:lineRule="exact"/>
              <w:rPr>
                <w:rFonts w:ascii="宋体" w:hAnsi="宋体" w:eastAsia="宋体" w:cs="宋体"/>
                <w:sz w:val="24"/>
                <w:szCs w:val="24"/>
              </w:rPr>
            </w:pP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33</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方正仿宋_GBK" w:cs="Times New Roman"/>
                <w:spacing w:val="6"/>
                <w:sz w:val="24"/>
                <w:szCs w:val="24"/>
              </w:rPr>
            </w:pPr>
            <w:r>
              <w:rPr>
                <w:rFonts w:hint="eastAsia" w:ascii="宋体" w:hAnsi="宋体" w:eastAsia="宋体" w:cs="Times New Roman"/>
                <w:spacing w:val="6"/>
                <w:sz w:val="24"/>
                <w:szCs w:val="24"/>
              </w:rPr>
              <w:t>理化检测设备和仪器不满足相应检测要求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应配备合格的理化检测设备和仪器，并按要求进行检定校准</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34</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理化试样不符合要求</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理化试样的取样、加工、试验和保存应符合相关要求</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35</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Times New Roman"/>
                <w:spacing w:val="6"/>
                <w:sz w:val="24"/>
                <w:szCs w:val="24"/>
              </w:rPr>
              <w:t>理化检验</w:t>
            </w:r>
            <w:r>
              <w:rPr>
                <w:rFonts w:ascii="宋体" w:hAnsi="宋体" w:eastAsia="宋体" w:cs="宋体"/>
                <w:sz w:val="24"/>
                <w:szCs w:val="24"/>
              </w:rPr>
              <w:t>控制责任人应按照</w:t>
            </w:r>
            <w:r>
              <w:rPr>
                <w:rFonts w:hint="eastAsia" w:ascii="宋体" w:hAnsi="宋体" w:eastAsia="宋体" w:cs="Times New Roman"/>
                <w:spacing w:val="6"/>
                <w:sz w:val="24"/>
                <w:szCs w:val="24"/>
              </w:rPr>
              <w:t>理化检验</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36</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spacing w:val="6"/>
                <w:sz w:val="24"/>
                <w:szCs w:val="24"/>
              </w:rPr>
              <w:t>检验与试验</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检验与试验工艺文件缺失或不符合相应规定</w:t>
            </w:r>
          </w:p>
        </w:tc>
        <w:tc>
          <w:tcPr>
            <w:tcW w:w="4677" w:type="dxa"/>
            <w:vAlign w:val="center"/>
          </w:tcPr>
          <w:p>
            <w:pPr>
              <w:spacing w:line="320" w:lineRule="exact"/>
              <w:jc w:val="left"/>
              <w:rPr>
                <w:rFonts w:ascii="Calibri" w:hAnsi="Calibri" w:eastAsia="宋体" w:cs="Times New Roman"/>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编制</w:t>
            </w:r>
            <w:r>
              <w:rPr>
                <w:rFonts w:hint="eastAsia" w:ascii="宋体" w:hAnsi="宋体" w:eastAsia="宋体" w:cs="Times New Roman"/>
                <w:spacing w:val="6"/>
                <w:sz w:val="24"/>
                <w:szCs w:val="24"/>
              </w:rPr>
              <w:t>检验与试验</w:t>
            </w:r>
            <w:r>
              <w:rPr>
                <w:rFonts w:hint="eastAsia" w:ascii="宋体" w:hAnsi="宋体" w:eastAsia="宋体" w:cs="宋体"/>
                <w:sz w:val="24"/>
                <w:szCs w:val="24"/>
              </w:rPr>
              <w:t>工艺文件</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37</w:t>
            </w:r>
          </w:p>
        </w:tc>
        <w:tc>
          <w:tcPr>
            <w:tcW w:w="1608" w:type="dxa"/>
            <w:vMerge w:val="continue"/>
            <w:vAlign w:val="center"/>
          </w:tcPr>
          <w:p>
            <w:pPr>
              <w:widowControl/>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检验与试验记录和报告缺失或不规范</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应及时出具准确规范的检验与试验记录和报告</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38</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检验与试验条件和状态不满足要求</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建立满足要求的检验与试验条件，并做好状态标识</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39</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型式试验不符合相关规范要求，不能覆盖产品范围</w:t>
            </w:r>
          </w:p>
          <w:p>
            <w:pPr>
              <w:spacing w:line="320" w:lineRule="exact"/>
              <w:jc w:val="left"/>
              <w:rPr>
                <w:rFonts w:ascii="宋体" w:hAnsi="宋体" w:eastAsia="宋体" w:cs="Times New Roman"/>
                <w:spacing w:val="6"/>
                <w:sz w:val="24"/>
                <w:szCs w:val="24"/>
              </w:rPr>
            </w:pPr>
          </w:p>
        </w:tc>
        <w:tc>
          <w:tcPr>
            <w:tcW w:w="467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型式试验应符合相关规范要求，并覆盖产品范围</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40</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Times New Roman"/>
                <w:spacing w:val="6"/>
                <w:sz w:val="24"/>
                <w:szCs w:val="24"/>
              </w:rPr>
              <w:t>检验与试验</w:t>
            </w:r>
            <w:r>
              <w:rPr>
                <w:rFonts w:ascii="宋体" w:hAnsi="宋体" w:eastAsia="宋体" w:cs="宋体"/>
                <w:sz w:val="24"/>
                <w:szCs w:val="24"/>
              </w:rPr>
              <w:t>控制责任人应按照</w:t>
            </w:r>
            <w:r>
              <w:rPr>
                <w:rFonts w:hint="eastAsia" w:ascii="宋体" w:hAnsi="宋体" w:eastAsia="宋体" w:cs="Times New Roman"/>
                <w:spacing w:val="6"/>
                <w:sz w:val="24"/>
                <w:szCs w:val="24"/>
              </w:rPr>
              <w:t>检验与试验</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41</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生产设备和检验与试验装置</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设备使用状态标识缺失或不规范</w:t>
            </w:r>
          </w:p>
        </w:tc>
        <w:tc>
          <w:tcPr>
            <w:tcW w:w="4677" w:type="dxa"/>
            <w:vAlign w:val="center"/>
          </w:tcPr>
          <w:p>
            <w:pPr>
              <w:spacing w:line="320" w:lineRule="exact"/>
              <w:rPr>
                <w:rFonts w:ascii="Calibri" w:hAnsi="Calibri" w:eastAsia="宋体" w:cs="Times New Roman"/>
                <w:sz w:val="24"/>
                <w:szCs w:val="24"/>
              </w:rPr>
            </w:pPr>
            <w:r>
              <w:rPr>
                <w:rFonts w:hint="eastAsia" w:ascii="Calibri" w:hAnsi="Calibri" w:eastAsia="宋体" w:cs="Times New Roman"/>
                <w:sz w:val="24"/>
                <w:szCs w:val="24"/>
              </w:rPr>
              <w:t>按要求设置正确的设备</w:t>
            </w:r>
            <w:r>
              <w:rPr>
                <w:rFonts w:hint="eastAsia" w:ascii="宋体" w:hAnsi="宋体" w:eastAsia="宋体" w:cs="Times New Roman"/>
                <w:spacing w:val="6"/>
                <w:sz w:val="24"/>
                <w:szCs w:val="24"/>
              </w:rPr>
              <w:t>使用状态标识</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42</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仪器设备未检定或校准</w:t>
            </w:r>
          </w:p>
        </w:tc>
        <w:tc>
          <w:tcPr>
            <w:tcW w:w="4677" w:type="dxa"/>
            <w:vAlign w:val="center"/>
          </w:tcPr>
          <w:p>
            <w:pPr>
              <w:spacing w:line="320" w:lineRule="exact"/>
              <w:jc w:val="left"/>
              <w:rPr>
                <w:rFonts w:ascii="Calibri" w:hAnsi="Calibri" w:eastAsia="宋体" w:cs="Times New Roman"/>
                <w:sz w:val="24"/>
                <w:szCs w:val="24"/>
              </w:rPr>
            </w:pPr>
            <w:r>
              <w:rPr>
                <w:rFonts w:hint="eastAsia" w:ascii="Calibri" w:hAnsi="Calibri" w:eastAsia="宋体" w:cs="Times New Roman"/>
                <w:sz w:val="24"/>
                <w:szCs w:val="24"/>
              </w:rPr>
              <w:t>按相关规定对</w:t>
            </w:r>
            <w:r>
              <w:rPr>
                <w:rFonts w:hint="eastAsia" w:ascii="宋体" w:hAnsi="宋体" w:eastAsia="宋体" w:cs="Times New Roman"/>
                <w:spacing w:val="6"/>
                <w:sz w:val="24"/>
                <w:szCs w:val="24"/>
              </w:rPr>
              <w:t>仪器设备检定或校准</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43</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生产设备和检验与试验装置责任人未履职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Times New Roman"/>
                <w:spacing w:val="6"/>
                <w:sz w:val="24"/>
                <w:szCs w:val="24"/>
              </w:rPr>
              <w:t>生产设备和检验与试验装置</w:t>
            </w:r>
            <w:r>
              <w:rPr>
                <w:rFonts w:ascii="宋体" w:hAnsi="宋体" w:eastAsia="宋体" w:cs="宋体"/>
                <w:sz w:val="24"/>
                <w:szCs w:val="24"/>
              </w:rPr>
              <w:t>责任人应按照</w:t>
            </w:r>
            <w:r>
              <w:rPr>
                <w:rFonts w:hint="eastAsia" w:ascii="宋体" w:hAnsi="宋体" w:eastAsia="宋体" w:cs="Times New Roman"/>
                <w:spacing w:val="6"/>
                <w:sz w:val="24"/>
                <w:szCs w:val="24"/>
              </w:rPr>
              <w:t>生产设备和检验与试验装置</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44</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人员管理</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未对人员培训的要求、内容、计划和实施等作出规定</w:t>
            </w:r>
          </w:p>
        </w:tc>
        <w:tc>
          <w:tcPr>
            <w:tcW w:w="467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制定人员管理相关程序，明确相关要求</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45</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特种设备许可所要求的相关人员的培训、考核档案不符合要求</w:t>
            </w:r>
          </w:p>
        </w:tc>
        <w:tc>
          <w:tcPr>
            <w:tcW w:w="467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加强过程巡查及档案管理</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46</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特种设备许可所要求的相关人员的聘用管理不符合要求</w:t>
            </w:r>
          </w:p>
        </w:tc>
        <w:tc>
          <w:tcPr>
            <w:tcW w:w="467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检查相关工作见证材料</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47</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执行特种设备许可制度</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资源条件未能持续保持许可条件</w:t>
            </w:r>
          </w:p>
        </w:tc>
        <w:tc>
          <w:tcPr>
            <w:tcW w:w="4677" w:type="dxa"/>
            <w:vAlign w:val="center"/>
          </w:tcPr>
          <w:p>
            <w:pPr>
              <w:numPr>
                <w:ilvl w:val="255"/>
                <w:numId w:val="0"/>
              </w:numPr>
              <w:spacing w:line="320" w:lineRule="exact"/>
              <w:rPr>
                <w:rFonts w:ascii="宋体" w:hAnsi="宋体" w:eastAsia="宋体" w:cs="宋体"/>
                <w:sz w:val="24"/>
              </w:rPr>
            </w:pPr>
            <w:r>
              <w:rPr>
                <w:rFonts w:hint="eastAsia" w:ascii="宋体" w:hAnsi="宋体" w:eastAsia="宋体" w:cs="宋体"/>
                <w:sz w:val="24"/>
              </w:rPr>
              <w:t>制定执行特种设备许可制度的管理程序，明确相关要求；持证期间，加强过程巡查，当相关人员、工作场所、设备设施等发生变化时，及时核查是否满足许可条件</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48</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未按规定履行告知义务并接受监督检验</w:t>
            </w:r>
          </w:p>
        </w:tc>
        <w:tc>
          <w:tcPr>
            <w:tcW w:w="4677" w:type="dxa"/>
            <w:vAlign w:val="center"/>
          </w:tcPr>
          <w:p>
            <w:pPr>
              <w:numPr>
                <w:ilvl w:val="255"/>
                <w:numId w:val="0"/>
              </w:numPr>
              <w:spacing w:line="320" w:lineRule="exact"/>
              <w:rPr>
                <w:rFonts w:ascii="宋体" w:hAnsi="宋体" w:eastAsia="宋体" w:cs="宋体"/>
                <w:sz w:val="24"/>
              </w:rPr>
            </w:pPr>
            <w:r>
              <w:rPr>
                <w:rFonts w:hint="eastAsia" w:ascii="宋体" w:hAnsi="宋体" w:eastAsia="宋体" w:cs="宋体"/>
                <w:sz w:val="24"/>
              </w:rPr>
              <w:t>接受各级特种设备安全监管部门的监督，并按规定申报和接受监督检验</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49</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topLinePunct/>
              <w:snapToGrid w:val="0"/>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发现涂改、倒卖、出租、出借许可证行为等。</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按规定进行许可证管理</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50</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政府监督、通报、预警</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2127"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周排查</w:t>
            </w:r>
          </w:p>
        </w:tc>
        <w:tc>
          <w:tcPr>
            <w:tcW w:w="1701"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51</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投诉举报</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记录、整改、消除安全隐患</w:t>
            </w:r>
          </w:p>
        </w:tc>
        <w:tc>
          <w:tcPr>
            <w:tcW w:w="2127"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日管控</w:t>
            </w:r>
          </w:p>
        </w:tc>
        <w:tc>
          <w:tcPr>
            <w:tcW w:w="1701"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52</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舆情信息</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2127"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日管控</w:t>
            </w:r>
          </w:p>
        </w:tc>
        <w:tc>
          <w:tcPr>
            <w:tcW w:w="1701"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安全员</w:t>
            </w:r>
          </w:p>
        </w:tc>
        <w:tc>
          <w:tcPr>
            <w:tcW w:w="1191" w:type="dxa"/>
          </w:tcPr>
          <w:p>
            <w:pPr>
              <w:spacing w:line="320" w:lineRule="exact"/>
              <w:rPr>
                <w:rFonts w:ascii="宋体" w:hAnsi="宋体" w:eastAsia="宋体" w:cs="Times New Roman"/>
                <w:sz w:val="24"/>
                <w:szCs w:val="24"/>
              </w:rPr>
            </w:pPr>
          </w:p>
        </w:tc>
      </w:tr>
    </w:tbl>
    <w:p>
      <w:pPr>
        <w:pStyle w:val="2"/>
        <w:ind w:firstLine="241"/>
        <w:rPr>
          <w:rFonts w:ascii="宋体" w:hAnsi="宋体"/>
          <w:b/>
          <w:bCs/>
          <w:sz w:val="24"/>
          <w:szCs w:val="24"/>
        </w:rPr>
      </w:pPr>
      <w:r>
        <w:rPr>
          <w:rFonts w:hint="eastAsia" w:ascii="宋体" w:hAnsi="宋体"/>
          <w:b/>
          <w:bCs/>
          <w:sz w:val="24"/>
          <w:szCs w:val="24"/>
        </w:rPr>
        <w:t>备注：本清单为推荐性格式，仅规定了应当进行日管控、周排查、月调度的基本项目，压力管道元件（含安全附件）制造单位应当结合本单位实际和产品制造的具体要求，细化风险管控清单，合理调整管控形式。</w:t>
      </w:r>
    </w:p>
    <w:p>
      <w:pPr>
        <w:pStyle w:val="2"/>
        <w:ind w:firstLine="280"/>
        <w:rPr>
          <w:rFonts w:ascii="仿宋_GB2312" w:eastAsia="仿宋_GB2312" w:cs="Times New Roman"/>
          <w:sz w:val="28"/>
          <w:szCs w:val="28"/>
        </w:rPr>
      </w:pPr>
    </w:p>
    <w:p>
      <w:pPr>
        <w:pStyle w:val="2"/>
        <w:ind w:firstLine="280"/>
        <w:rPr>
          <w:rFonts w:ascii="仿宋_GB2312" w:eastAsia="仿宋_GB2312" w:cs="Times New Roman"/>
          <w:sz w:val="28"/>
          <w:szCs w:val="28"/>
        </w:rPr>
      </w:pPr>
    </w:p>
    <w:p>
      <w:pPr>
        <w:jc w:val="left"/>
        <w:outlineLvl w:val="0"/>
        <w:rPr>
          <w:rFonts w:ascii="仿宋_GB2312" w:eastAsia="仿宋_GB2312"/>
          <w:b/>
          <w:sz w:val="44"/>
          <w:szCs w:val="44"/>
          <w:lang w:eastAsia="zh-TW"/>
        </w:rPr>
      </w:pPr>
      <w:r>
        <w:rPr>
          <w:rFonts w:hint="eastAsia" w:ascii="仿宋_GB2312" w:hAnsi="Calibri" w:eastAsia="仿宋_GB2312" w:cs="Times New Roman"/>
          <w:bCs/>
          <w:sz w:val="32"/>
          <w:szCs w:val="32"/>
        </w:rPr>
        <w:t>附录A8</w:t>
      </w:r>
      <w:r>
        <w:rPr>
          <w:rFonts w:hint="eastAsia" w:ascii="仿宋_GB2312" w:hAnsi="Calibri" w:eastAsia="仿宋_GB2312" w:cs="Times New Roman"/>
          <w:b/>
          <w:sz w:val="44"/>
          <w:szCs w:val="44"/>
        </w:rPr>
        <w:t xml:space="preserve">         </w:t>
      </w:r>
      <w:r>
        <w:rPr>
          <w:rFonts w:hint="eastAsia" w:ascii="宋体" w:hAnsi="宋体" w:eastAsia="宋体" w:cs="宋体"/>
          <w:b/>
          <w:sz w:val="36"/>
          <w:szCs w:val="36"/>
        </w:rPr>
        <w:t>压力管道质量安全风险管控清单</w:t>
      </w:r>
      <w:r>
        <w:rPr>
          <w:rFonts w:hint="eastAsia" w:ascii="仿宋_GB2312" w:hAnsi="仿宋" w:eastAsia="仿宋_GB2312" w:cs="仿宋"/>
          <w:sz w:val="32"/>
          <w:szCs w:val="32"/>
          <w:lang w:val="zh-TW"/>
        </w:rPr>
        <w:t>（安装（含修理、改造））</w:t>
      </w:r>
    </w:p>
    <w:tbl>
      <w:tblPr>
        <w:tblStyle w:val="6"/>
        <w:tblW w:w="14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608"/>
        <w:gridCol w:w="2127"/>
        <w:gridCol w:w="4677"/>
        <w:gridCol w:w="2127"/>
        <w:gridCol w:w="1701"/>
        <w:gridCol w:w="1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794"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608"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2127"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bCs/>
                <w:kern w:val="0"/>
                <w:sz w:val="32"/>
                <w:szCs w:val="32"/>
              </w:rPr>
              <w:t>风险指标</w:t>
            </w:r>
          </w:p>
        </w:tc>
        <w:tc>
          <w:tcPr>
            <w:tcW w:w="4677"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w:t>
            </w:r>
            <w:r>
              <w:rPr>
                <w:rFonts w:ascii="宋体" w:hAnsi="宋体" w:eastAsia="宋体" w:cs="Times New Roman"/>
                <w:b/>
                <w:sz w:val="28"/>
                <w:szCs w:val="28"/>
              </w:rPr>
              <w:t>措施</w:t>
            </w:r>
          </w:p>
        </w:tc>
        <w:tc>
          <w:tcPr>
            <w:tcW w:w="2127"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701"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1191"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施工方案（质量计划）及告知</w:t>
            </w: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施工方案或施工组织设计（含质量计划）的编制和实施</w:t>
            </w:r>
            <w:r>
              <w:rPr>
                <w:rFonts w:hint="eastAsia" w:ascii="宋体" w:hAnsi="宋体" w:eastAsia="宋体" w:cs="Times New Roman"/>
                <w:spacing w:val="6"/>
                <w:sz w:val="24"/>
                <w:szCs w:val="24"/>
              </w:rPr>
              <w:t>不</w:t>
            </w:r>
            <w:r>
              <w:rPr>
                <w:rFonts w:ascii="宋体" w:hAnsi="宋体" w:eastAsia="宋体" w:cs="Times New Roman"/>
                <w:spacing w:val="6"/>
                <w:sz w:val="24"/>
                <w:szCs w:val="24"/>
              </w:rPr>
              <w:t>满足许可范围特性和管道工程实际情况</w:t>
            </w:r>
          </w:p>
        </w:tc>
        <w:tc>
          <w:tcPr>
            <w:tcW w:w="4677" w:type="dxa"/>
            <w:vAlign w:val="center"/>
          </w:tcPr>
          <w:p>
            <w:pPr>
              <w:spacing w:line="320" w:lineRule="exact"/>
              <w:rPr>
                <w:rFonts w:ascii="宋体" w:hAnsi="宋体" w:eastAsia="宋体" w:cs="宋体"/>
                <w:sz w:val="24"/>
                <w:szCs w:val="24"/>
              </w:rPr>
            </w:pPr>
            <w:r>
              <w:rPr>
                <w:rFonts w:ascii="宋体" w:hAnsi="宋体" w:eastAsia="宋体" w:cs="Times New Roman"/>
                <w:spacing w:val="6"/>
                <w:sz w:val="24"/>
                <w:szCs w:val="24"/>
              </w:rPr>
              <w:t>施工方案或施工组织设计（含质量计划）的编制和实施</w:t>
            </w:r>
            <w:r>
              <w:rPr>
                <w:rFonts w:hint="eastAsia" w:ascii="宋体" w:hAnsi="宋体" w:eastAsia="宋体" w:cs="Times New Roman"/>
                <w:spacing w:val="6"/>
                <w:sz w:val="24"/>
                <w:szCs w:val="24"/>
              </w:rPr>
              <w:t>应</w:t>
            </w:r>
            <w:r>
              <w:rPr>
                <w:rFonts w:ascii="宋体" w:hAnsi="宋体" w:eastAsia="宋体" w:cs="Times New Roman"/>
                <w:spacing w:val="6"/>
                <w:sz w:val="24"/>
                <w:szCs w:val="24"/>
              </w:rPr>
              <w:t>满足许可范围特性和管道工程实际情况</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施工单位</w:t>
            </w:r>
            <w:r>
              <w:rPr>
                <w:rFonts w:hint="eastAsia" w:ascii="宋体" w:hAnsi="宋体" w:eastAsia="宋体" w:cs="Times New Roman"/>
                <w:spacing w:val="6"/>
                <w:sz w:val="24"/>
                <w:szCs w:val="24"/>
              </w:rPr>
              <w:t>未</w:t>
            </w:r>
            <w:r>
              <w:rPr>
                <w:rFonts w:ascii="宋体" w:hAnsi="宋体" w:eastAsia="宋体" w:cs="Times New Roman"/>
                <w:spacing w:val="6"/>
                <w:sz w:val="24"/>
                <w:szCs w:val="24"/>
              </w:rPr>
              <w:t>按照法律法规要求进行告知</w:t>
            </w:r>
          </w:p>
        </w:tc>
        <w:tc>
          <w:tcPr>
            <w:tcW w:w="4677" w:type="dxa"/>
            <w:vAlign w:val="center"/>
          </w:tcPr>
          <w:p>
            <w:pPr>
              <w:spacing w:line="320" w:lineRule="exact"/>
              <w:rPr>
                <w:rFonts w:ascii="宋体" w:hAnsi="宋体" w:eastAsia="宋体" w:cs="宋体"/>
                <w:sz w:val="24"/>
                <w:szCs w:val="24"/>
              </w:rPr>
            </w:pPr>
            <w:r>
              <w:rPr>
                <w:rFonts w:ascii="宋体" w:hAnsi="宋体" w:eastAsia="宋体" w:cs="Times New Roman"/>
                <w:spacing w:val="6"/>
                <w:sz w:val="24"/>
                <w:szCs w:val="24"/>
              </w:rPr>
              <w:t>施工单位</w:t>
            </w:r>
            <w:r>
              <w:rPr>
                <w:rFonts w:hint="eastAsia" w:ascii="宋体" w:hAnsi="宋体" w:eastAsia="宋体" w:cs="Times New Roman"/>
                <w:spacing w:val="6"/>
                <w:sz w:val="24"/>
                <w:szCs w:val="24"/>
              </w:rPr>
              <w:t>应</w:t>
            </w:r>
            <w:r>
              <w:rPr>
                <w:rFonts w:ascii="宋体" w:hAnsi="宋体" w:eastAsia="宋体" w:cs="Times New Roman"/>
                <w:spacing w:val="6"/>
                <w:sz w:val="24"/>
                <w:szCs w:val="24"/>
              </w:rPr>
              <w:t>按照法律法规要求进行告知</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设计控制</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外来设计文件不具备相应级别的压力管道设计资质</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压力管道设计单位应具有相应级别的设计资质</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未按要求进行设计交底</w:t>
            </w:r>
          </w:p>
        </w:tc>
        <w:tc>
          <w:tcPr>
            <w:tcW w:w="467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施工前应进行设计交底并记录</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5</w:t>
            </w:r>
          </w:p>
        </w:tc>
        <w:tc>
          <w:tcPr>
            <w:tcW w:w="1608" w:type="dxa"/>
            <w:vMerge w:val="continue"/>
            <w:vAlign w:val="center"/>
          </w:tcPr>
          <w:p>
            <w:pPr>
              <w:widowControl/>
              <w:spacing w:line="320" w:lineRule="exact"/>
              <w:jc w:val="center"/>
              <w:rPr>
                <w:rFonts w:ascii="宋体" w:hAnsi="宋体" w:eastAsia="宋体" w:cs="Times New Roman"/>
                <w:spacing w:val="6"/>
                <w:sz w:val="24"/>
                <w:szCs w:val="24"/>
              </w:rPr>
            </w:pPr>
          </w:p>
        </w:tc>
        <w:tc>
          <w:tcPr>
            <w:tcW w:w="212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发生设计变更（含材料代用）时，未经相应资质的设计单位确认</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Times New Roman"/>
                <w:spacing w:val="6"/>
                <w:sz w:val="24"/>
                <w:szCs w:val="24"/>
              </w:rPr>
              <w:t>发生设计变更（含材料代用）时，应经相应资质的设计单位确认</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6</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材料与零部件控制</w:t>
            </w: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材料与零部件质量证明文件缺失或不符合相应规定</w:t>
            </w:r>
          </w:p>
        </w:tc>
        <w:tc>
          <w:tcPr>
            <w:tcW w:w="4677" w:type="dxa"/>
            <w:vAlign w:val="center"/>
          </w:tcPr>
          <w:p>
            <w:pPr>
              <w:spacing w:line="320" w:lineRule="exact"/>
              <w:rPr>
                <w:rFonts w:ascii="宋体" w:hAnsi="宋体" w:eastAsia="宋体" w:cs="宋体"/>
                <w:sz w:val="24"/>
                <w:szCs w:val="24"/>
              </w:rPr>
            </w:pPr>
            <w:r>
              <w:rPr>
                <w:rFonts w:ascii="宋体" w:hAnsi="宋体" w:eastAsia="宋体" w:cs="Times New Roman"/>
                <w:spacing w:val="6"/>
                <w:sz w:val="24"/>
                <w:szCs w:val="24"/>
              </w:rPr>
              <w:t>材料与零部件在使用前应具有合格的质量证明文件</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7</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w:t>
            </w:r>
            <w:r>
              <w:rPr>
                <w:rFonts w:ascii="宋体" w:hAnsi="宋体" w:eastAsia="宋体" w:cs="Times New Roman"/>
                <w:spacing w:val="6"/>
                <w:sz w:val="24"/>
                <w:szCs w:val="24"/>
              </w:rPr>
              <w:t>按规定进行材料复验</w:t>
            </w:r>
          </w:p>
        </w:tc>
        <w:tc>
          <w:tcPr>
            <w:tcW w:w="4677" w:type="dxa"/>
            <w:vAlign w:val="center"/>
          </w:tcPr>
          <w:p>
            <w:pPr>
              <w:spacing w:line="320" w:lineRule="exact"/>
              <w:rPr>
                <w:rFonts w:ascii="宋体" w:hAnsi="宋体" w:eastAsia="宋体" w:cs="宋体"/>
                <w:sz w:val="24"/>
                <w:szCs w:val="24"/>
              </w:rPr>
            </w:pPr>
            <w:r>
              <w:rPr>
                <w:rFonts w:ascii="宋体" w:hAnsi="宋体" w:eastAsia="宋体" w:cs="宋体"/>
                <w:sz w:val="24"/>
                <w:szCs w:val="24"/>
              </w:rPr>
              <w:t>按照法规、标准、控制程序文件的要求进行复验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8</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材料标识缺失或不符合相应规定</w:t>
            </w:r>
          </w:p>
        </w:tc>
        <w:tc>
          <w:tcPr>
            <w:tcW w:w="4677" w:type="dxa"/>
            <w:vAlign w:val="center"/>
          </w:tcPr>
          <w:p>
            <w:pPr>
              <w:spacing w:line="320" w:lineRule="exact"/>
              <w:rPr>
                <w:rFonts w:ascii="宋体" w:hAnsi="宋体" w:eastAsia="宋体" w:cs="宋体"/>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核查材料原始标识并进行标识移植</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9</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widowControl/>
              <w:spacing w:line="320" w:lineRule="exact"/>
              <w:jc w:val="left"/>
              <w:rPr>
                <w:rFonts w:ascii="宋体" w:hAnsi="宋体" w:eastAsia="宋体" w:cs="Times New Roman"/>
                <w:kern w:val="0"/>
                <w:sz w:val="24"/>
                <w:szCs w:val="24"/>
              </w:rPr>
            </w:pPr>
            <w:r>
              <w:rPr>
                <w:rFonts w:ascii="宋体" w:hAnsi="宋体" w:eastAsia="宋体" w:cs="Times New Roman"/>
                <w:spacing w:val="6"/>
                <w:sz w:val="24"/>
                <w:szCs w:val="24"/>
              </w:rPr>
              <w:t>材料储存条件不符合</w:t>
            </w:r>
            <w:r>
              <w:rPr>
                <w:rFonts w:hint="eastAsia" w:ascii="宋体" w:hAnsi="宋体" w:eastAsia="宋体" w:cs="Times New Roman"/>
                <w:spacing w:val="6"/>
                <w:sz w:val="24"/>
                <w:szCs w:val="24"/>
              </w:rPr>
              <w:t>规定</w:t>
            </w:r>
          </w:p>
        </w:tc>
        <w:tc>
          <w:tcPr>
            <w:tcW w:w="4677" w:type="dxa"/>
            <w:vAlign w:val="center"/>
          </w:tcPr>
          <w:p>
            <w:pPr>
              <w:spacing w:line="320" w:lineRule="exact"/>
              <w:rPr>
                <w:rFonts w:ascii="宋体" w:hAnsi="宋体" w:eastAsia="宋体" w:cs="宋体"/>
                <w:sz w:val="24"/>
                <w:szCs w:val="24"/>
              </w:rPr>
            </w:pPr>
            <w:r>
              <w:rPr>
                <w:rFonts w:ascii="宋体" w:hAnsi="宋体" w:eastAsia="宋体" w:cs="宋体"/>
                <w:sz w:val="24"/>
                <w:szCs w:val="24"/>
              </w:rPr>
              <w:t>按照法规、标准、控制程序文件的要求进行</w:t>
            </w:r>
            <w:r>
              <w:rPr>
                <w:rFonts w:hint="eastAsia" w:ascii="宋体" w:hAnsi="宋体" w:eastAsia="宋体" w:cs="宋体"/>
                <w:sz w:val="24"/>
                <w:szCs w:val="24"/>
              </w:rPr>
              <w:t>存储</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10</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未按规定进行材料发放领用</w:t>
            </w:r>
          </w:p>
        </w:tc>
        <w:tc>
          <w:tcPr>
            <w:tcW w:w="4677" w:type="dxa"/>
            <w:vAlign w:val="center"/>
          </w:tcPr>
          <w:p>
            <w:pPr>
              <w:spacing w:line="320" w:lineRule="exact"/>
              <w:rPr>
                <w:rFonts w:ascii="宋体" w:hAnsi="宋体" w:eastAsia="宋体" w:cs="宋体"/>
                <w:sz w:val="24"/>
                <w:szCs w:val="24"/>
              </w:rPr>
            </w:pPr>
            <w:r>
              <w:rPr>
                <w:rFonts w:ascii="宋体" w:hAnsi="宋体" w:eastAsia="宋体" w:cs="宋体"/>
                <w:sz w:val="24"/>
                <w:szCs w:val="24"/>
              </w:rPr>
              <w:t>按照规定进行材料发放领用，并做好相应记录</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11</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材料控制责任人未履职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材料</w:t>
            </w:r>
            <w:r>
              <w:rPr>
                <w:rFonts w:ascii="宋体" w:hAnsi="宋体" w:eastAsia="宋体" w:cs="宋体"/>
                <w:sz w:val="24"/>
                <w:szCs w:val="24"/>
              </w:rPr>
              <w:t>控制责任人应按照材料控制程序文件履职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12</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工艺控制</w:t>
            </w: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通用或专用工艺文件缺失或不符合相应规定</w:t>
            </w:r>
          </w:p>
        </w:tc>
        <w:tc>
          <w:tcPr>
            <w:tcW w:w="4677" w:type="dxa"/>
            <w:vAlign w:val="center"/>
          </w:tcPr>
          <w:p>
            <w:pPr>
              <w:widowControl/>
              <w:spacing w:line="320" w:lineRule="exact"/>
              <w:rPr>
                <w:rFonts w:ascii="宋体" w:hAnsi="宋体" w:eastAsia="宋体" w:cs="Times New Roman"/>
                <w:kern w:val="0"/>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编制工艺文件</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13</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未按工艺规定进行</w:t>
            </w:r>
            <w:r>
              <w:rPr>
                <w:rFonts w:hint="eastAsia" w:ascii="宋体" w:hAnsi="宋体" w:eastAsia="宋体" w:cs="Times New Roman"/>
                <w:spacing w:val="6"/>
                <w:sz w:val="24"/>
                <w:szCs w:val="24"/>
              </w:rPr>
              <w:t>执行情况检查</w:t>
            </w:r>
          </w:p>
        </w:tc>
        <w:tc>
          <w:tcPr>
            <w:tcW w:w="4677" w:type="dxa"/>
            <w:vAlign w:val="center"/>
          </w:tcPr>
          <w:p>
            <w:pPr>
              <w:spacing w:line="320" w:lineRule="exact"/>
              <w:rPr>
                <w:rFonts w:ascii="宋体" w:hAnsi="宋体" w:eastAsia="宋体" w:cs="Times New Roman"/>
                <w:kern w:val="0"/>
                <w:sz w:val="24"/>
                <w:szCs w:val="24"/>
              </w:rPr>
            </w:pPr>
            <w:r>
              <w:rPr>
                <w:rFonts w:ascii="宋体" w:hAnsi="宋体" w:eastAsia="宋体" w:cs="宋体"/>
                <w:sz w:val="24"/>
                <w:szCs w:val="24"/>
              </w:rPr>
              <w:t>按控制程序文件规定，定期进行工艺执行情况检查</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14</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工装</w:t>
            </w:r>
            <w:r>
              <w:rPr>
                <w:rFonts w:hint="eastAsia" w:ascii="宋体" w:hAnsi="宋体" w:eastAsia="宋体" w:cs="Times New Roman"/>
                <w:spacing w:val="6"/>
                <w:sz w:val="24"/>
                <w:szCs w:val="24"/>
              </w:rPr>
              <w:t>机</w:t>
            </w:r>
            <w:r>
              <w:rPr>
                <w:rFonts w:ascii="宋体" w:hAnsi="宋体" w:eastAsia="宋体" w:cs="Times New Roman"/>
                <w:spacing w:val="6"/>
                <w:sz w:val="24"/>
                <w:szCs w:val="24"/>
              </w:rPr>
              <w:t>具</w:t>
            </w:r>
            <w:r>
              <w:rPr>
                <w:rFonts w:hint="eastAsia" w:ascii="宋体" w:hAnsi="宋体" w:eastAsia="宋体" w:cs="Times New Roman"/>
                <w:spacing w:val="6"/>
                <w:sz w:val="24"/>
                <w:szCs w:val="24"/>
              </w:rPr>
              <w:t>使用管理</w:t>
            </w:r>
            <w:r>
              <w:rPr>
                <w:rFonts w:ascii="宋体" w:hAnsi="宋体" w:eastAsia="宋体" w:cs="Times New Roman"/>
                <w:spacing w:val="6"/>
                <w:sz w:val="24"/>
                <w:szCs w:val="24"/>
              </w:rPr>
              <w:t>不规范</w:t>
            </w:r>
          </w:p>
        </w:tc>
        <w:tc>
          <w:tcPr>
            <w:tcW w:w="4677" w:type="dxa"/>
            <w:vAlign w:val="center"/>
          </w:tcPr>
          <w:p>
            <w:pPr>
              <w:widowControl/>
              <w:spacing w:line="320" w:lineRule="exact"/>
              <w:rPr>
                <w:rFonts w:ascii="宋体" w:hAnsi="宋体" w:eastAsia="宋体" w:cs="Times New Roman"/>
                <w:kern w:val="0"/>
                <w:sz w:val="24"/>
                <w:szCs w:val="24"/>
              </w:rPr>
            </w:pPr>
            <w:r>
              <w:rPr>
                <w:rFonts w:hint="eastAsia" w:ascii="宋体" w:hAnsi="宋体" w:eastAsia="宋体" w:cs="Times New Roman"/>
                <w:spacing w:val="6"/>
                <w:sz w:val="24"/>
                <w:szCs w:val="24"/>
              </w:rPr>
              <w:t>定期开展</w:t>
            </w:r>
            <w:r>
              <w:rPr>
                <w:rFonts w:ascii="宋体" w:hAnsi="宋体" w:eastAsia="宋体" w:cs="Times New Roman"/>
                <w:spacing w:val="6"/>
                <w:sz w:val="24"/>
                <w:szCs w:val="24"/>
              </w:rPr>
              <w:t>工装</w:t>
            </w:r>
            <w:r>
              <w:rPr>
                <w:rFonts w:hint="eastAsia" w:ascii="宋体" w:hAnsi="宋体" w:eastAsia="宋体" w:cs="Times New Roman"/>
                <w:spacing w:val="6"/>
                <w:sz w:val="24"/>
                <w:szCs w:val="24"/>
              </w:rPr>
              <w:t>机</w:t>
            </w:r>
            <w:r>
              <w:rPr>
                <w:rFonts w:ascii="宋体" w:hAnsi="宋体" w:eastAsia="宋体" w:cs="Times New Roman"/>
                <w:spacing w:val="6"/>
                <w:sz w:val="24"/>
                <w:szCs w:val="24"/>
              </w:rPr>
              <w:t>具使用管理检查并做好记录</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15</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工艺控制责任人未履职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工艺</w:t>
            </w:r>
            <w:r>
              <w:rPr>
                <w:rFonts w:ascii="宋体" w:hAnsi="宋体" w:eastAsia="宋体" w:cs="宋体"/>
                <w:sz w:val="24"/>
                <w:szCs w:val="24"/>
              </w:rPr>
              <w:t>控制责任人应按照</w:t>
            </w:r>
            <w:r>
              <w:rPr>
                <w:rFonts w:hint="eastAsia" w:ascii="宋体" w:hAnsi="宋体" w:eastAsia="宋体" w:cs="宋体"/>
                <w:sz w:val="24"/>
                <w:szCs w:val="24"/>
              </w:rPr>
              <w:t>工艺</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16</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焊接控制</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焊工管理不满足质保体系要求</w:t>
            </w:r>
          </w:p>
        </w:tc>
        <w:tc>
          <w:tcPr>
            <w:tcW w:w="467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焊工管理应满足项目管理的要求，并建立焊接作业人员明细表</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17</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焊工无证或超项目焊接</w:t>
            </w:r>
          </w:p>
        </w:tc>
        <w:tc>
          <w:tcPr>
            <w:tcW w:w="4677" w:type="dxa"/>
            <w:vAlign w:val="center"/>
          </w:tcPr>
          <w:p>
            <w:pPr>
              <w:spacing w:line="320" w:lineRule="exact"/>
              <w:rPr>
                <w:rFonts w:ascii="宋体" w:hAnsi="宋体" w:eastAsia="宋体" w:cs="Times New Roman"/>
                <w:spacing w:val="6"/>
                <w:sz w:val="24"/>
                <w:szCs w:val="24"/>
              </w:rPr>
            </w:pPr>
            <w:r>
              <w:rPr>
                <w:rFonts w:ascii="宋体" w:hAnsi="宋体" w:eastAsia="宋体" w:cs="Times New Roman"/>
                <w:spacing w:val="6"/>
                <w:sz w:val="24"/>
                <w:szCs w:val="24"/>
              </w:rPr>
              <w:t>焊工持证</w:t>
            </w:r>
            <w:r>
              <w:rPr>
                <w:rFonts w:hint="eastAsia" w:ascii="宋体" w:hAnsi="宋体" w:eastAsia="宋体" w:cs="Times New Roman"/>
                <w:spacing w:val="6"/>
                <w:sz w:val="24"/>
                <w:szCs w:val="24"/>
              </w:rPr>
              <w:t>焊接</w:t>
            </w:r>
            <w:r>
              <w:rPr>
                <w:rFonts w:ascii="宋体" w:hAnsi="宋体" w:eastAsia="宋体" w:cs="Times New Roman"/>
                <w:spacing w:val="6"/>
                <w:sz w:val="24"/>
                <w:szCs w:val="24"/>
              </w:rPr>
              <w:t>，项目符合要求</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18</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无焊接工艺评定、焊接工艺规程或不覆盖</w:t>
            </w:r>
          </w:p>
        </w:tc>
        <w:tc>
          <w:tcPr>
            <w:tcW w:w="467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具有合格有效的焊接工艺评定、焊接工艺规程、焊接工艺卡，且能覆盖压力管道焊接所需的工艺</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19</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焊接环境不满足法规标准要求</w:t>
            </w:r>
          </w:p>
        </w:tc>
        <w:tc>
          <w:tcPr>
            <w:tcW w:w="467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焊接环境应满足法规标准要求</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20</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焊接记录不及时、不规范</w:t>
            </w:r>
          </w:p>
        </w:tc>
        <w:tc>
          <w:tcPr>
            <w:tcW w:w="4677" w:type="dxa"/>
            <w:vAlign w:val="center"/>
          </w:tcPr>
          <w:p>
            <w:pPr>
              <w:widowControl/>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及时、准确、规范填写焊接记录</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21</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焊缝返修未按规定执行</w:t>
            </w:r>
          </w:p>
        </w:tc>
        <w:tc>
          <w:tcPr>
            <w:tcW w:w="467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焊缝返修应</w:t>
            </w:r>
            <w:r>
              <w:rPr>
                <w:rFonts w:ascii="宋体" w:hAnsi="宋体" w:eastAsia="宋体" w:cs="宋体"/>
                <w:sz w:val="24"/>
                <w:szCs w:val="24"/>
              </w:rPr>
              <w:t>按照法规、标准、控制程序文件的要求</w:t>
            </w:r>
            <w:r>
              <w:rPr>
                <w:rFonts w:hint="eastAsia" w:ascii="宋体" w:hAnsi="宋体" w:eastAsia="宋体" w:cs="宋体"/>
                <w:sz w:val="24"/>
                <w:szCs w:val="24"/>
              </w:rPr>
              <w:t>执行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22</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焊材未按有关规定进行控制</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w:t>
            </w:r>
            <w:r>
              <w:rPr>
                <w:rFonts w:ascii="宋体" w:hAnsi="宋体" w:eastAsia="宋体" w:cs="宋体"/>
                <w:sz w:val="24"/>
                <w:szCs w:val="24"/>
              </w:rPr>
              <w:t>按照法规、标准、控制程序文件的要求</w:t>
            </w:r>
            <w:r>
              <w:rPr>
                <w:rFonts w:hint="eastAsia" w:ascii="宋体" w:hAnsi="宋体" w:eastAsia="宋体" w:cs="宋体"/>
                <w:sz w:val="24"/>
                <w:szCs w:val="24"/>
              </w:rPr>
              <w:t>进行</w:t>
            </w:r>
            <w:r>
              <w:rPr>
                <w:rFonts w:hint="eastAsia" w:ascii="宋体" w:hAnsi="宋体" w:eastAsia="宋体" w:cs="Times New Roman"/>
                <w:spacing w:val="6"/>
                <w:sz w:val="24"/>
                <w:szCs w:val="24"/>
              </w:rPr>
              <w:t>采购、验收、检验、储存、烘干、发放、使用和回收</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23</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焊接控制责任人未履职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焊接</w:t>
            </w:r>
            <w:r>
              <w:rPr>
                <w:rFonts w:ascii="宋体" w:hAnsi="宋体" w:eastAsia="宋体" w:cs="宋体"/>
                <w:sz w:val="24"/>
                <w:szCs w:val="24"/>
              </w:rPr>
              <w:t>控制责任人应按照</w:t>
            </w:r>
            <w:r>
              <w:rPr>
                <w:rFonts w:hint="eastAsia" w:ascii="宋体" w:hAnsi="宋体" w:eastAsia="宋体" w:cs="宋体"/>
                <w:sz w:val="24"/>
                <w:szCs w:val="24"/>
              </w:rPr>
              <w:t>焊接</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24</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热处理控制</w:t>
            </w: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热处理实施及管理</w:t>
            </w:r>
            <w:r>
              <w:rPr>
                <w:rFonts w:hint="eastAsia" w:ascii="宋体" w:hAnsi="宋体" w:eastAsia="宋体" w:cs="Times New Roman"/>
                <w:spacing w:val="6"/>
                <w:sz w:val="24"/>
                <w:szCs w:val="24"/>
              </w:rPr>
              <w:t>不</w:t>
            </w:r>
            <w:r>
              <w:rPr>
                <w:rFonts w:ascii="宋体" w:hAnsi="宋体" w:eastAsia="宋体" w:cs="Times New Roman"/>
                <w:spacing w:val="6"/>
                <w:sz w:val="24"/>
                <w:szCs w:val="24"/>
              </w:rPr>
              <w:t>满足质保体系要求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热处理实施及管理应满足质保体系的要求并记录</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25</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缺少热处理工艺或热处理工艺不规范</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编制工艺文件</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26</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热处理设备不符合要求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热处理设备、测温装置、温度自动记录装置应符合有关规定</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27</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热处理记录和报告不齐全、不规范</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w:t>
            </w:r>
            <w:r>
              <w:rPr>
                <w:rFonts w:hint="eastAsia" w:ascii="宋体" w:hAnsi="宋体" w:eastAsia="宋体" w:cs="Times New Roman"/>
                <w:spacing w:val="6"/>
                <w:sz w:val="24"/>
                <w:szCs w:val="24"/>
              </w:rPr>
              <w:t>准确、规范填写热处理记录，出具热处理报告</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28</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Times New Roman"/>
                <w:spacing w:val="6"/>
                <w:sz w:val="24"/>
                <w:szCs w:val="24"/>
              </w:rPr>
              <w:t>热处理</w:t>
            </w:r>
            <w:r>
              <w:rPr>
                <w:rFonts w:ascii="宋体" w:hAnsi="宋体" w:eastAsia="宋体" w:cs="宋体"/>
                <w:sz w:val="24"/>
                <w:szCs w:val="24"/>
              </w:rPr>
              <w:t>控制责任人应按照</w:t>
            </w:r>
            <w:r>
              <w:rPr>
                <w:rFonts w:hint="eastAsia" w:ascii="宋体" w:hAnsi="宋体" w:eastAsia="宋体" w:cs="Times New Roman"/>
                <w:spacing w:val="6"/>
                <w:sz w:val="24"/>
                <w:szCs w:val="24"/>
              </w:rPr>
              <w:t>热处理</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29</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无损检测控制</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无损检测通用或专用工艺文件缺失或不符合相应规定</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编制工艺文件</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30</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无损检测人员资质不满足要求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配备相应资质的无损检测人员并注册到本单位</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31</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方正仿宋_GBK" w:cs="Times New Roman"/>
                <w:spacing w:val="6"/>
                <w:sz w:val="24"/>
                <w:szCs w:val="24"/>
              </w:rPr>
            </w:pPr>
            <w:r>
              <w:rPr>
                <w:rFonts w:hint="eastAsia" w:ascii="宋体" w:hAnsi="宋体" w:eastAsia="宋体" w:cs="Times New Roman"/>
                <w:spacing w:val="6"/>
                <w:sz w:val="24"/>
                <w:szCs w:val="24"/>
              </w:rPr>
              <w:t>无损检测设备、仪器和试块不满足相应检测要求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应配备合格的无损检测设备、仪器和试块，并按要求进行检定校准</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32</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方正仿宋_GBK" w:cs="Times New Roman"/>
                <w:spacing w:val="6"/>
                <w:sz w:val="24"/>
                <w:szCs w:val="24"/>
              </w:rPr>
            </w:pPr>
            <w:r>
              <w:rPr>
                <w:rFonts w:hint="eastAsia" w:ascii="宋体" w:hAnsi="宋体" w:eastAsia="宋体" w:cs="Times New Roman"/>
                <w:spacing w:val="6"/>
                <w:sz w:val="24"/>
                <w:szCs w:val="24"/>
              </w:rPr>
              <w:t>未按相应工艺的要求控制无损检测的状态和时机</w:t>
            </w:r>
          </w:p>
        </w:tc>
        <w:tc>
          <w:tcPr>
            <w:tcW w:w="4677" w:type="dxa"/>
            <w:vAlign w:val="center"/>
          </w:tcPr>
          <w:p>
            <w:pPr>
              <w:spacing w:line="320" w:lineRule="exact"/>
              <w:rPr>
                <w:rFonts w:ascii="宋体" w:hAnsi="宋体" w:eastAsia="宋体" w:cs="Times New Roman"/>
                <w:kern w:val="0"/>
                <w:sz w:val="24"/>
                <w:szCs w:val="24"/>
              </w:rPr>
            </w:pPr>
            <w:r>
              <w:rPr>
                <w:rFonts w:hint="eastAsia" w:ascii="宋体" w:hAnsi="宋体" w:eastAsia="宋体" w:cs="Times New Roman"/>
                <w:spacing w:val="6"/>
                <w:sz w:val="24"/>
                <w:szCs w:val="24"/>
              </w:rPr>
              <w:t>无损检测的状态和时机应满足相应工艺的要求</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33</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Calibri" w:hAnsi="Calibri" w:eastAsia="宋体" w:cs="Times New Roman"/>
                <w:sz w:val="24"/>
                <w:szCs w:val="24"/>
              </w:rPr>
              <w:t>无损检测记录和报告缺失或不规范</w:t>
            </w:r>
          </w:p>
        </w:tc>
        <w:tc>
          <w:tcPr>
            <w:tcW w:w="4677" w:type="dxa"/>
            <w:vAlign w:val="center"/>
          </w:tcPr>
          <w:p>
            <w:pPr>
              <w:spacing w:line="320" w:lineRule="exact"/>
              <w:rPr>
                <w:rFonts w:ascii="Calibri" w:hAnsi="Calibri" w:eastAsia="宋体" w:cs="Times New Roman"/>
                <w:sz w:val="24"/>
                <w:szCs w:val="24"/>
              </w:rPr>
            </w:pPr>
            <w:r>
              <w:rPr>
                <w:rFonts w:hint="eastAsia" w:ascii="Calibri" w:hAnsi="Calibri" w:eastAsia="宋体" w:cs="Times New Roman"/>
                <w:sz w:val="24"/>
                <w:szCs w:val="24"/>
              </w:rPr>
              <w:t>应及时出具准确规范的无损检测记录和报告</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34</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Calibri" w:hAnsi="Calibri" w:eastAsia="宋体" w:cs="Times New Roman"/>
                <w:sz w:val="24"/>
                <w:szCs w:val="24"/>
              </w:rPr>
            </w:pPr>
            <w:r>
              <w:rPr>
                <w:rFonts w:hint="eastAsia" w:ascii="Calibri" w:hAnsi="Calibri" w:eastAsia="宋体" w:cs="Times New Roman"/>
                <w:sz w:val="24"/>
                <w:szCs w:val="24"/>
              </w:rPr>
              <w:t>未对外委（含第三方）无损检测工作有效控制或确认</w:t>
            </w:r>
          </w:p>
        </w:tc>
        <w:tc>
          <w:tcPr>
            <w:tcW w:w="4677" w:type="dxa"/>
            <w:vAlign w:val="center"/>
          </w:tcPr>
          <w:p>
            <w:pPr>
              <w:spacing w:line="320" w:lineRule="exact"/>
              <w:rPr>
                <w:rFonts w:ascii="Calibri" w:hAnsi="Calibri" w:eastAsia="宋体" w:cs="Times New Roman"/>
                <w:sz w:val="24"/>
                <w:szCs w:val="24"/>
              </w:rPr>
            </w:pPr>
            <w:r>
              <w:rPr>
                <w:rFonts w:hint="eastAsia" w:ascii="Calibri" w:hAnsi="Calibri" w:eastAsia="宋体" w:cs="Times New Roman"/>
                <w:sz w:val="24"/>
                <w:szCs w:val="24"/>
              </w:rPr>
              <w:t>对外委（含第三方）无损检测工作进行控制或确认</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35</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Times New Roman"/>
                <w:spacing w:val="6"/>
                <w:sz w:val="24"/>
                <w:szCs w:val="24"/>
              </w:rPr>
              <w:t>无损检测</w:t>
            </w:r>
            <w:r>
              <w:rPr>
                <w:rFonts w:ascii="宋体" w:hAnsi="宋体" w:eastAsia="宋体" w:cs="宋体"/>
                <w:sz w:val="24"/>
                <w:szCs w:val="24"/>
              </w:rPr>
              <w:t>控制责任人应按照</w:t>
            </w:r>
            <w:r>
              <w:rPr>
                <w:rFonts w:hint="eastAsia" w:ascii="宋体" w:hAnsi="宋体" w:eastAsia="宋体" w:cs="Times New Roman"/>
                <w:spacing w:val="6"/>
                <w:sz w:val="24"/>
                <w:szCs w:val="24"/>
              </w:rPr>
              <w:t>无损检测</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36</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spacing w:val="6"/>
                <w:sz w:val="24"/>
                <w:szCs w:val="24"/>
              </w:rPr>
              <w:t>理化检验控制</w:t>
            </w:r>
          </w:p>
        </w:tc>
        <w:tc>
          <w:tcPr>
            <w:tcW w:w="212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理化检验人员未经培训合格</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理化检验人员按要求培训上岗</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37</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方正仿宋_GBK" w:cs="Times New Roman"/>
                <w:spacing w:val="6"/>
                <w:sz w:val="24"/>
                <w:szCs w:val="24"/>
              </w:rPr>
            </w:pPr>
            <w:r>
              <w:rPr>
                <w:rFonts w:hint="eastAsia" w:ascii="宋体" w:hAnsi="宋体" w:eastAsia="宋体" w:cs="Times New Roman"/>
                <w:spacing w:val="6"/>
                <w:sz w:val="24"/>
                <w:szCs w:val="24"/>
              </w:rPr>
              <w:t>理化检测设备和仪器不满足相应检测要求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应配备合格的理化检测设备和仪器，并按要求进行检定校准</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38</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理化试样不符合要求</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理化试样的取样、加工、试验和保存应符合相关要求</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39</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Calibri" w:hAnsi="Calibri" w:eastAsia="宋体" w:cs="Times New Roman"/>
                <w:sz w:val="24"/>
                <w:szCs w:val="24"/>
              </w:rPr>
              <w:t>理化检验记录和报告缺失或不规范</w:t>
            </w:r>
          </w:p>
        </w:tc>
        <w:tc>
          <w:tcPr>
            <w:tcW w:w="4677" w:type="dxa"/>
            <w:vAlign w:val="center"/>
          </w:tcPr>
          <w:p>
            <w:pPr>
              <w:spacing w:line="320" w:lineRule="exact"/>
              <w:rPr>
                <w:rFonts w:ascii="Calibri" w:hAnsi="Calibri" w:eastAsia="宋体" w:cs="Times New Roman"/>
                <w:sz w:val="24"/>
                <w:szCs w:val="24"/>
              </w:rPr>
            </w:pPr>
            <w:r>
              <w:rPr>
                <w:rFonts w:hint="eastAsia" w:ascii="Calibri" w:hAnsi="Calibri" w:eastAsia="宋体" w:cs="Times New Roman"/>
                <w:sz w:val="24"/>
                <w:szCs w:val="24"/>
              </w:rPr>
              <w:t>应及时出具准确规范的理化检验记录和报告</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40</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Calibri" w:hAnsi="Calibri" w:eastAsia="宋体" w:cs="Times New Roman"/>
                <w:sz w:val="24"/>
                <w:szCs w:val="24"/>
              </w:rPr>
            </w:pPr>
            <w:r>
              <w:rPr>
                <w:rFonts w:hint="eastAsia" w:ascii="Calibri" w:hAnsi="Calibri" w:eastAsia="宋体" w:cs="Times New Roman"/>
                <w:sz w:val="24"/>
                <w:szCs w:val="24"/>
              </w:rPr>
              <w:t>未对外委（含第三方）理化检验工作有效控制</w:t>
            </w:r>
          </w:p>
        </w:tc>
        <w:tc>
          <w:tcPr>
            <w:tcW w:w="4677" w:type="dxa"/>
            <w:vAlign w:val="center"/>
          </w:tcPr>
          <w:p>
            <w:pPr>
              <w:spacing w:line="320" w:lineRule="exact"/>
              <w:rPr>
                <w:rFonts w:ascii="Calibri" w:hAnsi="Calibri" w:eastAsia="宋体" w:cs="Times New Roman"/>
                <w:sz w:val="24"/>
                <w:szCs w:val="24"/>
              </w:rPr>
            </w:pPr>
            <w:r>
              <w:rPr>
                <w:rFonts w:hint="eastAsia" w:ascii="Calibri" w:hAnsi="Calibri" w:eastAsia="宋体" w:cs="Times New Roman"/>
                <w:sz w:val="24"/>
                <w:szCs w:val="24"/>
              </w:rPr>
              <w:t>对外委（含第三方）理化检验工作进行控制或确认</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41</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Times New Roman"/>
                <w:spacing w:val="6"/>
                <w:sz w:val="24"/>
                <w:szCs w:val="24"/>
              </w:rPr>
              <w:t>理化检验</w:t>
            </w:r>
            <w:r>
              <w:rPr>
                <w:rFonts w:ascii="宋体" w:hAnsi="宋体" w:eastAsia="宋体" w:cs="宋体"/>
                <w:sz w:val="24"/>
                <w:szCs w:val="24"/>
              </w:rPr>
              <w:t>控制责任人应按照</w:t>
            </w:r>
            <w:r>
              <w:rPr>
                <w:rFonts w:hint="eastAsia" w:ascii="宋体" w:hAnsi="宋体" w:eastAsia="宋体" w:cs="Times New Roman"/>
                <w:spacing w:val="6"/>
                <w:sz w:val="24"/>
                <w:szCs w:val="24"/>
              </w:rPr>
              <w:t>理化检验</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42</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spacing w:val="6"/>
                <w:sz w:val="24"/>
                <w:szCs w:val="24"/>
              </w:rPr>
              <w:t>检验与试验</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检验与试验工艺文件缺失或不符合相应规定</w:t>
            </w:r>
          </w:p>
        </w:tc>
        <w:tc>
          <w:tcPr>
            <w:tcW w:w="4677" w:type="dxa"/>
            <w:vAlign w:val="center"/>
          </w:tcPr>
          <w:p>
            <w:pPr>
              <w:spacing w:line="320" w:lineRule="exact"/>
              <w:jc w:val="left"/>
              <w:rPr>
                <w:rFonts w:ascii="Calibri" w:hAnsi="Calibri" w:eastAsia="宋体" w:cs="Times New Roman"/>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编制</w:t>
            </w:r>
            <w:r>
              <w:rPr>
                <w:rFonts w:hint="eastAsia" w:ascii="宋体" w:hAnsi="宋体" w:eastAsia="宋体" w:cs="Times New Roman"/>
                <w:spacing w:val="6"/>
                <w:sz w:val="24"/>
                <w:szCs w:val="24"/>
              </w:rPr>
              <w:t>检验与试验</w:t>
            </w:r>
            <w:r>
              <w:rPr>
                <w:rFonts w:hint="eastAsia" w:ascii="宋体" w:hAnsi="宋体" w:eastAsia="宋体" w:cs="宋体"/>
                <w:sz w:val="24"/>
                <w:szCs w:val="24"/>
              </w:rPr>
              <w:t>工艺文件</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43</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检验与试验条件和状态不满足要求</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建立满足要求的检验与试验条件，并做好状态标识</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44</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检验与试验记录和报告缺失或不规范</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应及时出具准确规范的检验与试验记录和报告</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45</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Times New Roman"/>
                <w:spacing w:val="6"/>
                <w:sz w:val="24"/>
                <w:szCs w:val="24"/>
              </w:rPr>
              <w:t>检验与试验</w:t>
            </w:r>
            <w:r>
              <w:rPr>
                <w:rFonts w:ascii="宋体" w:hAnsi="宋体" w:eastAsia="宋体" w:cs="宋体"/>
                <w:sz w:val="24"/>
                <w:szCs w:val="24"/>
              </w:rPr>
              <w:t>控制责任人应按照</w:t>
            </w:r>
            <w:r>
              <w:rPr>
                <w:rFonts w:hint="eastAsia" w:ascii="宋体" w:hAnsi="宋体" w:eastAsia="宋体" w:cs="Times New Roman"/>
                <w:spacing w:val="6"/>
                <w:sz w:val="24"/>
                <w:szCs w:val="24"/>
              </w:rPr>
              <w:t>检验与试验</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46</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生产设备和检验与试验装置</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设备使用状态标识缺失或不规范</w:t>
            </w:r>
          </w:p>
        </w:tc>
        <w:tc>
          <w:tcPr>
            <w:tcW w:w="4677" w:type="dxa"/>
            <w:vAlign w:val="center"/>
          </w:tcPr>
          <w:p>
            <w:pPr>
              <w:spacing w:line="320" w:lineRule="exact"/>
              <w:rPr>
                <w:rFonts w:ascii="Calibri" w:hAnsi="Calibri" w:eastAsia="宋体" w:cs="Times New Roman"/>
                <w:sz w:val="24"/>
                <w:szCs w:val="24"/>
              </w:rPr>
            </w:pPr>
            <w:r>
              <w:rPr>
                <w:rFonts w:hint="eastAsia" w:ascii="Calibri" w:hAnsi="Calibri" w:eastAsia="宋体" w:cs="Times New Roman"/>
                <w:sz w:val="24"/>
                <w:szCs w:val="24"/>
              </w:rPr>
              <w:t>按要求设置正确的设备</w:t>
            </w:r>
            <w:r>
              <w:rPr>
                <w:rFonts w:hint="eastAsia" w:ascii="宋体" w:hAnsi="宋体" w:eastAsia="宋体" w:cs="Times New Roman"/>
                <w:spacing w:val="6"/>
                <w:sz w:val="24"/>
                <w:szCs w:val="24"/>
              </w:rPr>
              <w:t>使用状态标识</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47</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仪器设备未检定或校准</w:t>
            </w:r>
          </w:p>
        </w:tc>
        <w:tc>
          <w:tcPr>
            <w:tcW w:w="4677" w:type="dxa"/>
            <w:vAlign w:val="center"/>
          </w:tcPr>
          <w:p>
            <w:pPr>
              <w:spacing w:line="320" w:lineRule="exact"/>
              <w:jc w:val="left"/>
              <w:rPr>
                <w:rFonts w:ascii="Calibri" w:hAnsi="Calibri" w:eastAsia="宋体" w:cs="Times New Roman"/>
                <w:sz w:val="24"/>
                <w:szCs w:val="24"/>
              </w:rPr>
            </w:pPr>
            <w:r>
              <w:rPr>
                <w:rFonts w:hint="eastAsia" w:ascii="Calibri" w:hAnsi="Calibri" w:eastAsia="宋体" w:cs="Times New Roman"/>
                <w:sz w:val="24"/>
                <w:szCs w:val="24"/>
              </w:rPr>
              <w:t>按相关规定对</w:t>
            </w:r>
            <w:r>
              <w:rPr>
                <w:rFonts w:hint="eastAsia" w:ascii="宋体" w:hAnsi="宋体" w:eastAsia="宋体" w:cs="Times New Roman"/>
                <w:spacing w:val="6"/>
                <w:sz w:val="24"/>
                <w:szCs w:val="24"/>
              </w:rPr>
              <w:t>仪器设备检定或校准</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48</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生产设备和检验与试验装置责任人未履职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Times New Roman"/>
                <w:spacing w:val="6"/>
                <w:sz w:val="24"/>
                <w:szCs w:val="24"/>
              </w:rPr>
              <w:t>生产设备和检验与试验装置</w:t>
            </w:r>
            <w:r>
              <w:rPr>
                <w:rFonts w:ascii="宋体" w:hAnsi="宋体" w:eastAsia="宋体" w:cs="宋体"/>
                <w:sz w:val="24"/>
                <w:szCs w:val="24"/>
              </w:rPr>
              <w:t>责任人应按照</w:t>
            </w:r>
            <w:r>
              <w:rPr>
                <w:rFonts w:hint="eastAsia" w:ascii="宋体" w:hAnsi="宋体" w:eastAsia="宋体" w:cs="Times New Roman"/>
                <w:spacing w:val="6"/>
                <w:sz w:val="24"/>
                <w:szCs w:val="24"/>
              </w:rPr>
              <w:t>生产设备和检验与试验装置</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49</w:t>
            </w:r>
          </w:p>
        </w:tc>
        <w:tc>
          <w:tcPr>
            <w:tcW w:w="1608" w:type="dxa"/>
            <w:vMerge w:val="restart"/>
            <w:vAlign w:val="center"/>
          </w:tcPr>
          <w:p>
            <w:pPr>
              <w:numPr>
                <w:ilvl w:val="255"/>
                <w:numId w:val="0"/>
              </w:num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人员管理</w:t>
            </w:r>
          </w:p>
        </w:tc>
        <w:tc>
          <w:tcPr>
            <w:tcW w:w="212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未对人员培训的要求、内容、计划和实施等作出规定</w:t>
            </w:r>
          </w:p>
        </w:tc>
        <w:tc>
          <w:tcPr>
            <w:tcW w:w="46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制定人员管理相关程序，明确相关要求</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50</w:t>
            </w:r>
          </w:p>
        </w:tc>
        <w:tc>
          <w:tcPr>
            <w:tcW w:w="1608" w:type="dxa"/>
            <w:vMerge w:val="continue"/>
            <w:vAlign w:val="center"/>
          </w:tcPr>
          <w:p>
            <w:pPr>
              <w:numPr>
                <w:ilvl w:val="255"/>
                <w:numId w:val="0"/>
              </w:numPr>
              <w:spacing w:line="320" w:lineRule="exact"/>
              <w:jc w:val="center"/>
              <w:rPr>
                <w:rFonts w:ascii="宋体" w:hAnsi="宋体" w:eastAsia="宋体" w:cs="Times New Roman"/>
                <w:spacing w:val="6"/>
                <w:sz w:val="24"/>
                <w:szCs w:val="24"/>
              </w:rPr>
            </w:pPr>
          </w:p>
        </w:tc>
        <w:tc>
          <w:tcPr>
            <w:tcW w:w="212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特种设备许可所要求的相关人员的培训、考核档案不符合要求</w:t>
            </w:r>
          </w:p>
        </w:tc>
        <w:tc>
          <w:tcPr>
            <w:tcW w:w="46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加强过程巡查及档案管理</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51</w:t>
            </w:r>
          </w:p>
        </w:tc>
        <w:tc>
          <w:tcPr>
            <w:tcW w:w="1608" w:type="dxa"/>
            <w:vMerge w:val="continue"/>
            <w:vAlign w:val="center"/>
          </w:tcPr>
          <w:p>
            <w:pPr>
              <w:numPr>
                <w:ilvl w:val="255"/>
                <w:numId w:val="0"/>
              </w:numPr>
              <w:spacing w:line="320" w:lineRule="exact"/>
              <w:jc w:val="center"/>
              <w:rPr>
                <w:rFonts w:ascii="宋体" w:hAnsi="宋体" w:eastAsia="宋体" w:cs="Times New Roman"/>
                <w:spacing w:val="6"/>
                <w:sz w:val="24"/>
                <w:szCs w:val="24"/>
              </w:rPr>
            </w:pPr>
          </w:p>
        </w:tc>
        <w:tc>
          <w:tcPr>
            <w:tcW w:w="212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特种设备许可所要求的相关人员的聘用管理不符合要求</w:t>
            </w:r>
          </w:p>
        </w:tc>
        <w:tc>
          <w:tcPr>
            <w:tcW w:w="46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检查相关工作见证材料</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52</w:t>
            </w:r>
          </w:p>
        </w:tc>
        <w:tc>
          <w:tcPr>
            <w:tcW w:w="1608" w:type="dxa"/>
            <w:vMerge w:val="restart"/>
            <w:vAlign w:val="center"/>
          </w:tcPr>
          <w:p>
            <w:pPr>
              <w:numPr>
                <w:ilvl w:val="255"/>
                <w:numId w:val="0"/>
              </w:num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执行特种设备许可制度</w:t>
            </w:r>
          </w:p>
        </w:tc>
        <w:tc>
          <w:tcPr>
            <w:tcW w:w="212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资源条件未能持续保持许可条件</w:t>
            </w:r>
          </w:p>
        </w:tc>
        <w:tc>
          <w:tcPr>
            <w:tcW w:w="4677" w:type="dxa"/>
            <w:vAlign w:val="center"/>
          </w:tcPr>
          <w:p>
            <w:pPr>
              <w:numPr>
                <w:ilvl w:val="255"/>
                <w:numId w:val="0"/>
              </w:num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53</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未按规定履行告知义务并接受监督检验</w:t>
            </w:r>
          </w:p>
        </w:tc>
        <w:tc>
          <w:tcPr>
            <w:tcW w:w="46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接受各级特种设备安全监管部门的监督，并按规定申报和接受监督检验</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54</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发现涂改、倒卖、出租、出借许可证行为等。</w:t>
            </w:r>
          </w:p>
        </w:tc>
        <w:tc>
          <w:tcPr>
            <w:tcW w:w="46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按规定进行许可证管理</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55</w:t>
            </w:r>
          </w:p>
        </w:tc>
        <w:tc>
          <w:tcPr>
            <w:tcW w:w="1608" w:type="dxa"/>
            <w:vAlign w:val="center"/>
          </w:tcPr>
          <w:p>
            <w:pPr>
              <w:numPr>
                <w:ilvl w:val="255"/>
                <w:numId w:val="0"/>
              </w:num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政府监督、通报、预警</w:t>
            </w:r>
          </w:p>
        </w:tc>
        <w:tc>
          <w:tcPr>
            <w:tcW w:w="212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6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2127"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周排查</w:t>
            </w:r>
          </w:p>
        </w:tc>
        <w:tc>
          <w:tcPr>
            <w:tcW w:w="1701"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56</w:t>
            </w:r>
          </w:p>
        </w:tc>
        <w:tc>
          <w:tcPr>
            <w:tcW w:w="1608" w:type="dxa"/>
            <w:vAlign w:val="center"/>
          </w:tcPr>
          <w:p>
            <w:pPr>
              <w:numPr>
                <w:ilvl w:val="255"/>
                <w:numId w:val="0"/>
              </w:num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投诉举报</w:t>
            </w:r>
          </w:p>
        </w:tc>
        <w:tc>
          <w:tcPr>
            <w:tcW w:w="212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6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记录、整改、消除安全隐患</w:t>
            </w:r>
          </w:p>
        </w:tc>
        <w:tc>
          <w:tcPr>
            <w:tcW w:w="2127"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日管控</w:t>
            </w:r>
          </w:p>
        </w:tc>
        <w:tc>
          <w:tcPr>
            <w:tcW w:w="1701"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57</w:t>
            </w:r>
          </w:p>
        </w:tc>
        <w:tc>
          <w:tcPr>
            <w:tcW w:w="1608" w:type="dxa"/>
            <w:vAlign w:val="center"/>
          </w:tcPr>
          <w:p>
            <w:pPr>
              <w:numPr>
                <w:ilvl w:val="255"/>
                <w:numId w:val="0"/>
              </w:num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舆情信息</w:t>
            </w:r>
          </w:p>
        </w:tc>
        <w:tc>
          <w:tcPr>
            <w:tcW w:w="212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6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2127"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日管控</w:t>
            </w:r>
          </w:p>
        </w:tc>
        <w:tc>
          <w:tcPr>
            <w:tcW w:w="1701"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安全员</w:t>
            </w:r>
          </w:p>
        </w:tc>
        <w:tc>
          <w:tcPr>
            <w:tcW w:w="1191" w:type="dxa"/>
          </w:tcPr>
          <w:p>
            <w:pPr>
              <w:spacing w:line="320" w:lineRule="exact"/>
              <w:rPr>
                <w:rFonts w:ascii="宋体" w:hAnsi="宋体" w:eastAsia="宋体" w:cs="Times New Roman"/>
                <w:sz w:val="24"/>
                <w:szCs w:val="24"/>
              </w:rPr>
            </w:pPr>
          </w:p>
        </w:tc>
      </w:tr>
    </w:tbl>
    <w:p>
      <w:pPr>
        <w:pStyle w:val="2"/>
        <w:ind w:firstLine="241"/>
        <w:rPr>
          <w:rFonts w:ascii="宋体" w:hAnsi="宋体"/>
          <w:b/>
          <w:bCs/>
          <w:sz w:val="24"/>
          <w:szCs w:val="24"/>
        </w:rPr>
      </w:pPr>
      <w:r>
        <w:rPr>
          <w:rFonts w:hint="eastAsia" w:ascii="宋体" w:hAnsi="宋体"/>
          <w:b/>
          <w:bCs/>
          <w:sz w:val="24"/>
          <w:szCs w:val="24"/>
        </w:rPr>
        <w:t>备注：本清单为推荐性格式，仅规定了应当进行日管控、周排查、月调度的基本项目，压力管道安装（含修理、改造）单位应当结合本单位实际和项目实施的具体要求，细化风险管控清单，合理调整管控形式。</w:t>
      </w:r>
    </w:p>
    <w:p>
      <w:pPr>
        <w:pStyle w:val="2"/>
        <w:ind w:firstLine="241"/>
        <w:rPr>
          <w:rFonts w:ascii="宋体" w:hAnsi="宋体"/>
          <w:b/>
          <w:bCs/>
          <w:sz w:val="24"/>
          <w:szCs w:val="24"/>
        </w:rPr>
      </w:pPr>
    </w:p>
    <w:p>
      <w:pPr>
        <w:pStyle w:val="2"/>
        <w:ind w:firstLine="241"/>
        <w:rPr>
          <w:rFonts w:ascii="宋体" w:hAnsi="宋体"/>
          <w:b/>
          <w:bCs/>
          <w:sz w:val="24"/>
          <w:szCs w:val="24"/>
        </w:rPr>
      </w:pPr>
    </w:p>
    <w:p>
      <w:pPr>
        <w:pStyle w:val="2"/>
        <w:ind w:firstLine="280"/>
        <w:rPr>
          <w:rFonts w:ascii="仿宋_GB2312" w:eastAsia="仿宋_GB2312" w:cs="Times New Roman"/>
          <w:sz w:val="28"/>
          <w:szCs w:val="28"/>
        </w:rPr>
      </w:pPr>
    </w:p>
    <w:p>
      <w:pPr>
        <w:pStyle w:val="2"/>
        <w:ind w:firstLine="280"/>
        <w:rPr>
          <w:rFonts w:ascii="仿宋_GB2312" w:eastAsia="仿宋_GB2312" w:cs="Times New Roman"/>
          <w:sz w:val="28"/>
          <w:szCs w:val="28"/>
        </w:rPr>
      </w:pPr>
    </w:p>
    <w:p>
      <w:pPr>
        <w:pStyle w:val="2"/>
        <w:ind w:firstLine="280"/>
        <w:rPr>
          <w:rFonts w:ascii="仿宋_GB2312" w:eastAsia="仿宋_GB2312" w:cs="Times New Roman"/>
          <w:sz w:val="28"/>
          <w:szCs w:val="28"/>
        </w:rPr>
      </w:pPr>
    </w:p>
    <w:p>
      <w:pPr>
        <w:jc w:val="left"/>
        <w:outlineLvl w:val="0"/>
        <w:rPr>
          <w:rFonts w:ascii="方正小标宋简体" w:hAnsi="方正小标宋简体" w:eastAsia="方正小标宋简体" w:cs="方正小标宋简体"/>
          <w:sz w:val="28"/>
          <w:szCs w:val="28"/>
          <w:lang w:eastAsia="zh-TW"/>
        </w:rPr>
      </w:pPr>
      <w:r>
        <w:rPr>
          <w:rFonts w:hint="eastAsia" w:ascii="仿宋" w:hAnsi="仿宋" w:eastAsia="仿宋" w:cs="仿宋"/>
          <w:sz w:val="32"/>
          <w:szCs w:val="32"/>
        </w:rPr>
        <w:t>附录A9</w:t>
      </w:r>
      <w:r>
        <w:rPr>
          <w:rFonts w:hint="eastAsia" w:ascii="方正小标宋简体" w:hAnsi="方正小标宋简体" w:eastAsia="方正小标宋简体" w:cs="方正小标宋简体"/>
          <w:sz w:val="28"/>
          <w:szCs w:val="28"/>
        </w:rPr>
        <w:t xml:space="preserve">            </w:t>
      </w:r>
      <w:r>
        <w:rPr>
          <w:rFonts w:hint="eastAsia" w:asciiTheme="minorEastAsia" w:hAnsiTheme="minorEastAsia" w:cstheme="minorEastAsia"/>
          <w:b/>
          <w:bCs/>
          <w:sz w:val="36"/>
          <w:szCs w:val="36"/>
        </w:rPr>
        <w:t>电梯质量安全风险管控清单</w:t>
      </w:r>
      <w:r>
        <w:rPr>
          <w:rFonts w:hint="eastAsia" w:ascii="仿宋_GB2312" w:hAnsi="仿宋" w:eastAsia="仿宋_GB2312" w:cs="仿宋"/>
          <w:sz w:val="32"/>
          <w:szCs w:val="32"/>
          <w:lang w:val="zh-TW"/>
        </w:rPr>
        <w:t>（制造（含安装、修理、改造））</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7"/>
        <w:gridCol w:w="1268"/>
        <w:gridCol w:w="2816"/>
        <w:gridCol w:w="5147"/>
        <w:gridCol w:w="1309"/>
        <w:gridCol w:w="1732"/>
        <w:gridCol w:w="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797" w:type="dxa"/>
            <w:shd w:val="clear" w:color="auto" w:fill="BFBFBF"/>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序号</w:t>
            </w:r>
          </w:p>
        </w:tc>
        <w:tc>
          <w:tcPr>
            <w:tcW w:w="1268" w:type="dxa"/>
            <w:shd w:val="clear" w:color="auto" w:fill="BFBFBF"/>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风险类别</w:t>
            </w:r>
          </w:p>
        </w:tc>
        <w:tc>
          <w:tcPr>
            <w:tcW w:w="2816" w:type="dxa"/>
            <w:shd w:val="clear" w:color="auto" w:fill="BFBFBF"/>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bCs/>
                <w:kern w:val="0"/>
                <w:sz w:val="24"/>
                <w:szCs w:val="32"/>
              </w:rPr>
              <w:t>风险指标</w:t>
            </w:r>
          </w:p>
        </w:tc>
        <w:tc>
          <w:tcPr>
            <w:tcW w:w="5147" w:type="dxa"/>
            <w:shd w:val="clear" w:color="auto" w:fill="BFBFBF"/>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风险管控</w:t>
            </w:r>
            <w:r>
              <w:rPr>
                <w:rFonts w:ascii="Times New Roman" w:hAnsi="Times New Roman" w:eastAsia="宋体" w:cs="Times New Roman"/>
                <w:sz w:val="24"/>
                <w:szCs w:val="28"/>
              </w:rPr>
              <w:t>措施</w:t>
            </w:r>
          </w:p>
        </w:tc>
        <w:tc>
          <w:tcPr>
            <w:tcW w:w="1309" w:type="dxa"/>
            <w:shd w:val="clear" w:color="auto" w:fill="BFBFBF"/>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管控形式</w:t>
            </w:r>
          </w:p>
        </w:tc>
        <w:tc>
          <w:tcPr>
            <w:tcW w:w="1732" w:type="dxa"/>
            <w:shd w:val="clear" w:color="auto" w:fill="BFBFBF"/>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责任人</w:t>
            </w:r>
          </w:p>
        </w:tc>
        <w:tc>
          <w:tcPr>
            <w:tcW w:w="754" w:type="dxa"/>
            <w:shd w:val="clear" w:color="auto" w:fill="BFBFBF"/>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w:t>
            </w:r>
          </w:p>
        </w:tc>
        <w:tc>
          <w:tcPr>
            <w:tcW w:w="1268"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设计</w:t>
            </w: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设计的依据不符合要求</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设计任务书中明确设计的依据，检查设计文件的依据是否符合要求</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w:t>
            </w:r>
          </w:p>
        </w:tc>
        <w:tc>
          <w:tcPr>
            <w:tcW w:w="1268" w:type="dxa"/>
            <w:vMerge w:val="continue"/>
            <w:vAlign w:val="center"/>
          </w:tcPr>
          <w:p>
            <w:pPr>
              <w:widowControl/>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设计文件未经责任人员审查确认即用于生产</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设计文件按规定</w:t>
            </w:r>
            <w:r>
              <w:rPr>
                <w:rFonts w:hint="eastAsia" w:ascii="Times New Roman" w:hAnsi="Times New Roman" w:eastAsia="宋体" w:cs="宋体"/>
                <w:sz w:val="24"/>
              </w:rPr>
              <w:t>经责任人员审查确认</w:t>
            </w:r>
            <w:r>
              <w:rPr>
                <w:rFonts w:hint="eastAsia" w:ascii="Times New Roman" w:hAnsi="Times New Roman" w:eastAsia="宋体" w:cs="Times New Roman"/>
                <w:spacing w:val="6"/>
                <w:sz w:val="24"/>
                <w:szCs w:val="24"/>
              </w:rPr>
              <w:t>通过后方能用于生产，</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w:t>
            </w:r>
          </w:p>
        </w:tc>
        <w:tc>
          <w:tcPr>
            <w:tcW w:w="1268" w:type="dxa"/>
            <w:vMerge w:val="continue"/>
            <w:vAlign w:val="center"/>
          </w:tcPr>
          <w:p>
            <w:pPr>
              <w:widowControl/>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宋体"/>
                <w:sz w:val="24"/>
              </w:rPr>
            </w:pPr>
            <w:r>
              <w:rPr>
                <w:rFonts w:hint="eastAsia" w:ascii="Times New Roman" w:hAnsi="Times New Roman" w:eastAsia="宋体" w:cs="宋体"/>
                <w:sz w:val="24"/>
              </w:rPr>
              <w:t>未按规定对外来设计文件进行控制</w:t>
            </w:r>
          </w:p>
        </w:tc>
        <w:tc>
          <w:tcPr>
            <w:tcW w:w="5147"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宋体"/>
                <w:sz w:val="24"/>
              </w:rPr>
              <w:t>对外来设计文件进行控制</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4</w:t>
            </w:r>
          </w:p>
        </w:tc>
        <w:tc>
          <w:tcPr>
            <w:tcW w:w="1268" w:type="dxa"/>
            <w:vMerge w:val="continue"/>
            <w:vAlign w:val="center"/>
          </w:tcPr>
          <w:p>
            <w:pPr>
              <w:widowControl/>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宋体"/>
                <w:sz w:val="24"/>
              </w:rPr>
            </w:pPr>
            <w:r>
              <w:rPr>
                <w:rFonts w:hint="eastAsia" w:ascii="Times New Roman" w:hAnsi="Times New Roman" w:eastAsia="宋体" w:cs="宋体"/>
                <w:sz w:val="24"/>
              </w:rPr>
              <w:t>未按规定</w:t>
            </w:r>
            <w:r>
              <w:rPr>
                <w:rFonts w:ascii="Times New Roman" w:hAnsi="Times New Roman" w:eastAsia="宋体" w:cs="Times New Roman"/>
                <w:spacing w:val="6"/>
                <w:sz w:val="24"/>
                <w:szCs w:val="24"/>
              </w:rPr>
              <w:t>办理设计</w:t>
            </w:r>
            <w:r>
              <w:rPr>
                <w:rFonts w:hint="eastAsia" w:ascii="Times New Roman" w:hAnsi="Times New Roman" w:eastAsia="宋体" w:cs="Times New Roman"/>
                <w:spacing w:val="6"/>
                <w:sz w:val="24"/>
                <w:szCs w:val="24"/>
              </w:rPr>
              <w:t>修改</w:t>
            </w:r>
            <w:r>
              <w:rPr>
                <w:rFonts w:ascii="Times New Roman" w:hAnsi="Times New Roman" w:eastAsia="宋体" w:cs="Times New Roman"/>
                <w:spacing w:val="6"/>
                <w:sz w:val="24"/>
                <w:szCs w:val="24"/>
              </w:rPr>
              <w:t>手续</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当设计发生修改时，按设计控制程序进行处理</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5</w:t>
            </w:r>
          </w:p>
        </w:tc>
        <w:tc>
          <w:tcPr>
            <w:tcW w:w="1268"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材料与</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零部件</w:t>
            </w: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未按规定对受委托方实施质量控制</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建立合格受委托方名录，按照程序文件进行采购质量控制</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6</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w:t>
            </w:r>
            <w:r>
              <w:rPr>
                <w:rFonts w:ascii="Times New Roman" w:hAnsi="Times New Roman" w:eastAsia="宋体" w:cs="Times New Roman"/>
                <w:spacing w:val="6"/>
                <w:sz w:val="24"/>
                <w:szCs w:val="24"/>
              </w:rPr>
              <w:t>按规定进行材料</w:t>
            </w:r>
            <w:r>
              <w:rPr>
                <w:rFonts w:hint="eastAsia" w:ascii="Times New Roman" w:hAnsi="Times New Roman" w:eastAsia="宋体" w:cs="Times New Roman"/>
                <w:spacing w:val="6"/>
                <w:sz w:val="24"/>
                <w:szCs w:val="24"/>
              </w:rPr>
              <w:t>验收（</w:t>
            </w:r>
            <w:r>
              <w:rPr>
                <w:rFonts w:ascii="Times New Roman" w:hAnsi="Times New Roman" w:eastAsia="宋体" w:cs="Times New Roman"/>
                <w:spacing w:val="6"/>
                <w:sz w:val="24"/>
                <w:szCs w:val="24"/>
              </w:rPr>
              <w:t>复验</w:t>
            </w:r>
            <w:r>
              <w:rPr>
                <w:rFonts w:hint="eastAsia" w:ascii="Times New Roman" w:hAnsi="Times New Roman" w:eastAsia="宋体" w:cs="Times New Roman"/>
                <w:spacing w:val="6"/>
                <w:sz w:val="24"/>
                <w:szCs w:val="24"/>
              </w:rPr>
              <w:t>）以及</w:t>
            </w:r>
            <w:r>
              <w:rPr>
                <w:rFonts w:hint="eastAsia" w:ascii="Times New Roman" w:hAnsi="Times New Roman" w:eastAsia="宋体" w:cs="宋体"/>
                <w:sz w:val="24"/>
              </w:rPr>
              <w:t>存放与保管</w:t>
            </w:r>
          </w:p>
        </w:tc>
        <w:tc>
          <w:tcPr>
            <w:tcW w:w="5147"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按照法规、标准、控制程序文件的要求进行</w:t>
            </w:r>
            <w:r>
              <w:rPr>
                <w:rFonts w:hint="eastAsia" w:ascii="Times New Roman" w:hAnsi="Times New Roman" w:eastAsia="宋体" w:cs="Times New Roman"/>
                <w:spacing w:val="6"/>
                <w:sz w:val="24"/>
                <w:szCs w:val="24"/>
              </w:rPr>
              <w:t>验收（</w:t>
            </w:r>
            <w:r>
              <w:rPr>
                <w:rFonts w:ascii="Times New Roman" w:hAnsi="Times New Roman" w:eastAsia="宋体" w:cs="Times New Roman"/>
                <w:spacing w:val="6"/>
                <w:sz w:val="24"/>
                <w:szCs w:val="24"/>
              </w:rPr>
              <w:t>复验</w:t>
            </w:r>
            <w:r>
              <w:rPr>
                <w:rFonts w:hint="eastAsia" w:ascii="Times New Roman" w:hAnsi="Times New Roman" w:eastAsia="宋体" w:cs="Times New Roman"/>
                <w:spacing w:val="6"/>
                <w:sz w:val="24"/>
                <w:szCs w:val="24"/>
              </w:rPr>
              <w:t>）、</w:t>
            </w:r>
            <w:r>
              <w:rPr>
                <w:rFonts w:hint="eastAsia" w:ascii="Times New Roman" w:hAnsi="Times New Roman" w:eastAsia="宋体" w:cs="宋体"/>
                <w:sz w:val="24"/>
              </w:rPr>
              <w:t>存放与保管</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7</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未按规定进行领用、使用控制以及材料标识</w:t>
            </w:r>
          </w:p>
        </w:tc>
        <w:tc>
          <w:tcPr>
            <w:tcW w:w="5147"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按照法规、标准、控制程序文件的要求进行料</w:t>
            </w:r>
            <w:r>
              <w:rPr>
                <w:rFonts w:hint="eastAsia" w:ascii="Times New Roman" w:hAnsi="Times New Roman" w:eastAsia="宋体" w:cs="宋体"/>
                <w:sz w:val="24"/>
              </w:rPr>
              <w:t>领用和使用以及材料</w:t>
            </w:r>
            <w:r>
              <w:rPr>
                <w:rFonts w:hint="eastAsia" w:ascii="Times New Roman" w:hAnsi="Times New Roman" w:eastAsia="宋体" w:cs="Times New Roman"/>
                <w:spacing w:val="6"/>
                <w:sz w:val="24"/>
                <w:szCs w:val="24"/>
              </w:rPr>
              <w:t>标识</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8</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未按规定</w:t>
            </w:r>
            <w:r>
              <w:rPr>
                <w:rFonts w:hint="eastAsia" w:ascii="Times New Roman" w:hAnsi="Times New Roman" w:eastAsia="宋体" w:cs="Times New Roman"/>
                <w:spacing w:val="6"/>
                <w:sz w:val="24"/>
                <w:szCs w:val="24"/>
              </w:rPr>
              <w:t>办理</w:t>
            </w:r>
            <w:r>
              <w:rPr>
                <w:rFonts w:hint="eastAsia" w:ascii="Times New Roman" w:hAnsi="Times New Roman" w:eastAsia="宋体" w:cs="宋体"/>
                <w:sz w:val="24"/>
              </w:rPr>
              <w:t>材料代用手续</w:t>
            </w:r>
          </w:p>
        </w:tc>
        <w:tc>
          <w:tcPr>
            <w:tcW w:w="5147"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办理</w:t>
            </w:r>
            <w:r>
              <w:rPr>
                <w:rFonts w:hint="eastAsia" w:ascii="Times New Roman" w:hAnsi="Times New Roman" w:eastAsia="宋体" w:cs="宋体"/>
                <w:sz w:val="24"/>
              </w:rPr>
              <w:t>材料代用手续</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9</w:t>
            </w:r>
          </w:p>
        </w:tc>
        <w:tc>
          <w:tcPr>
            <w:tcW w:w="1268"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作业</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（工艺）</w:t>
            </w: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未按规定制定通用、专用文件和技术交底</w:t>
            </w:r>
          </w:p>
        </w:tc>
        <w:tc>
          <w:tcPr>
            <w:tcW w:w="5147"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编制工艺文件</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月调度</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10</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未对设计图纸的工艺性进行审查</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对设计图纸进行工艺审查</w:t>
            </w:r>
            <w:r>
              <w:rPr>
                <w:rFonts w:ascii="Times New Roman" w:hAnsi="Times New Roman" w:eastAsia="宋体" w:cs="Times New Roman"/>
                <w:spacing w:val="6"/>
                <w:sz w:val="24"/>
                <w:szCs w:val="24"/>
              </w:rPr>
              <w:t>，并做好记录</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11</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未按规定对生产工艺执行情况进行检查</w:t>
            </w:r>
          </w:p>
        </w:tc>
        <w:tc>
          <w:tcPr>
            <w:tcW w:w="5147"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按控制程序文件规定，定期进行工艺执行情况检查</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12</w:t>
            </w:r>
          </w:p>
        </w:tc>
        <w:tc>
          <w:tcPr>
            <w:tcW w:w="1268" w:type="dxa"/>
            <w:vMerge w:val="restart"/>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焊接</w:t>
            </w:r>
          </w:p>
        </w:tc>
        <w:tc>
          <w:tcPr>
            <w:tcW w:w="2816" w:type="dxa"/>
            <w:vAlign w:val="center"/>
          </w:tcPr>
          <w:p>
            <w:pPr>
              <w:numPr>
                <w:ilvl w:val="255"/>
                <w:numId w:val="0"/>
              </w:num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未按规定对焊接人员、焊接材料、焊接过程进行管理、控制</w:t>
            </w:r>
          </w:p>
        </w:tc>
        <w:tc>
          <w:tcPr>
            <w:tcW w:w="5147"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宋体"/>
                <w:sz w:val="24"/>
              </w:rPr>
              <w:t>对焊接人员、焊接材料、焊接过程进行管理、控制，</w:t>
            </w:r>
            <w:r>
              <w:rPr>
                <w:rFonts w:ascii="Times New Roman" w:hAnsi="Times New Roman" w:eastAsia="宋体" w:cs="Times New Roman"/>
                <w:spacing w:val="6"/>
                <w:sz w:val="24"/>
                <w:szCs w:val="24"/>
              </w:rPr>
              <w:t>并做好记录</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13</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未按规定对焊接试板控制</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明确</w:t>
            </w:r>
            <w:r>
              <w:rPr>
                <w:rFonts w:hint="eastAsia" w:ascii="Times New Roman" w:hAnsi="Times New Roman" w:eastAsia="宋体" w:cs="宋体"/>
                <w:sz w:val="24"/>
              </w:rPr>
              <w:t>焊接试板的相关要求，按规定进行加工、检验与试验、处理和保存</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14</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焊接工艺评定、焊接工艺规程不符合要求</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按规定进行焊接工艺评定、编制焊接工艺规程，确保能覆盖锅炉焊接所需的工艺</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15</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焊缝返修未按规定执行</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焊缝返修应</w:t>
            </w: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执行</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16</w:t>
            </w:r>
          </w:p>
        </w:tc>
        <w:tc>
          <w:tcPr>
            <w:tcW w:w="1268"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检验</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与试验</w:t>
            </w: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检验与试验工艺文件不符合要求</w:t>
            </w:r>
          </w:p>
        </w:tc>
        <w:tc>
          <w:tcPr>
            <w:tcW w:w="5147"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编制检验与试验工艺文件</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17</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未按规定对检验与试验条件、过程检验、最终检验、检验与试验状态进行控制</w:t>
            </w:r>
          </w:p>
        </w:tc>
        <w:tc>
          <w:tcPr>
            <w:tcW w:w="5147"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进行控制并做好状态标识以及相关记录</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18</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检验与试验记录和报告缺失或不规范</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应及时出具准确规范的检验与试验记录和报告</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19</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型式试验不符合相关规范要求，不能覆盖产品范围</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型式试验应符合相关规范要求，并覆盖产品范围</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月调度</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20</w:t>
            </w:r>
          </w:p>
        </w:tc>
        <w:tc>
          <w:tcPr>
            <w:tcW w:w="1268"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生产设备</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和检验与试验装置</w:t>
            </w: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采购、验收、建档、操作、维护、使用环境、检定校准、检修、封存以及报废等的控制不符合要求</w:t>
            </w:r>
          </w:p>
        </w:tc>
        <w:tc>
          <w:tcPr>
            <w:tcW w:w="5147"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对生产设备和检验与试验装置的相关环节进行控制并做好相关记录</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21</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档案管理不符合要求</w:t>
            </w:r>
          </w:p>
        </w:tc>
        <w:tc>
          <w:tcPr>
            <w:tcW w:w="5147"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按照程序文件的要求</w:t>
            </w:r>
            <w:r>
              <w:rPr>
                <w:rFonts w:hint="eastAsia" w:ascii="Times New Roman" w:hAnsi="Times New Roman" w:eastAsia="宋体" w:cs="Times New Roman"/>
                <w:spacing w:val="6"/>
                <w:sz w:val="24"/>
                <w:szCs w:val="24"/>
              </w:rPr>
              <w:t>对生产设备和检验与试验装置的</w:t>
            </w:r>
            <w:r>
              <w:rPr>
                <w:rFonts w:hint="eastAsia" w:ascii="Times New Roman" w:hAnsi="Times New Roman" w:eastAsia="宋体" w:cs="宋体"/>
                <w:sz w:val="24"/>
              </w:rPr>
              <w:t>档案进行管理</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22</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生产设备使用状态标识，检验与试验装置检定校准标识，法定要求检验的生产设备的检验报告等不符合要求</w:t>
            </w:r>
          </w:p>
        </w:tc>
        <w:tc>
          <w:tcPr>
            <w:tcW w:w="5147"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按照程序文件的要求</w:t>
            </w:r>
            <w:r>
              <w:rPr>
                <w:rFonts w:hint="eastAsia" w:ascii="Times New Roman" w:hAnsi="Times New Roman" w:eastAsia="宋体" w:cs="Times New Roman"/>
                <w:spacing w:val="6"/>
                <w:sz w:val="24"/>
                <w:szCs w:val="24"/>
              </w:rPr>
              <w:t>对生产设备和检验与试验装置的</w:t>
            </w:r>
            <w:r>
              <w:rPr>
                <w:rFonts w:hint="eastAsia" w:ascii="Times New Roman" w:hAnsi="Times New Roman" w:eastAsia="宋体" w:cs="宋体"/>
                <w:sz w:val="24"/>
              </w:rPr>
              <w:t>相关标识、检验报告进行管理</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w:t>
            </w:r>
          </w:p>
        </w:tc>
        <w:tc>
          <w:tcPr>
            <w:tcW w:w="1268" w:type="dxa"/>
            <w:vMerge w:val="restart"/>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人员管理</w:t>
            </w: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未对人员培训的</w:t>
            </w:r>
            <w:r>
              <w:rPr>
                <w:rFonts w:hint="eastAsia" w:ascii="Times New Roman" w:hAnsi="Times New Roman" w:eastAsia="宋体" w:cs="宋体"/>
                <w:sz w:val="24"/>
              </w:rPr>
              <w:t>范围、</w:t>
            </w:r>
            <w:r>
              <w:rPr>
                <w:rFonts w:hint="eastAsia" w:ascii="Times New Roman" w:hAnsi="Times New Roman" w:eastAsia="宋体" w:cs="Times New Roman"/>
                <w:spacing w:val="6"/>
                <w:sz w:val="24"/>
                <w:szCs w:val="24"/>
              </w:rPr>
              <w:t>要求、内容、计划和实施等做出规定</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制定人员管理相关程序，明确相关要求</w:t>
            </w:r>
          </w:p>
        </w:tc>
        <w:tc>
          <w:tcPr>
            <w:tcW w:w="1309"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754"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特种设备许可所要求的相关人员的培训、考核档案不符合要求</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加强过程巡查及档案管理</w:t>
            </w:r>
          </w:p>
        </w:tc>
        <w:tc>
          <w:tcPr>
            <w:tcW w:w="1309"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754"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w:t>
            </w:r>
          </w:p>
        </w:tc>
        <w:tc>
          <w:tcPr>
            <w:tcW w:w="1268" w:type="dxa"/>
            <w:vMerge w:val="continue"/>
            <w:vAlign w:val="center"/>
          </w:tcPr>
          <w:p>
            <w:pPr>
              <w:widowControl/>
              <w:jc w:val="center"/>
              <w:rPr>
                <w:rFonts w:ascii="Times New Roman" w:hAnsi="Times New Roman" w:eastAsia="宋体" w:cs="Times New Roman"/>
                <w:kern w:val="0"/>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特种设备许可所要求的相关人员的聘用管理不符合要求</w:t>
            </w:r>
          </w:p>
        </w:tc>
        <w:tc>
          <w:tcPr>
            <w:tcW w:w="5147" w:type="dxa"/>
            <w:vAlign w:val="center"/>
          </w:tcPr>
          <w:p>
            <w:p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检查相关工作见证材料</w:t>
            </w:r>
          </w:p>
        </w:tc>
        <w:tc>
          <w:tcPr>
            <w:tcW w:w="1309"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754"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w:t>
            </w:r>
          </w:p>
        </w:tc>
        <w:tc>
          <w:tcPr>
            <w:tcW w:w="1268" w:type="dxa"/>
            <w:vMerge w:val="restart"/>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执行特种设备许可制度</w:t>
            </w: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资源条件未能持续保持许可条件</w:t>
            </w:r>
          </w:p>
        </w:tc>
        <w:tc>
          <w:tcPr>
            <w:tcW w:w="5147"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1309"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754"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w:t>
            </w:r>
          </w:p>
        </w:tc>
        <w:tc>
          <w:tcPr>
            <w:tcW w:w="1268" w:type="dxa"/>
            <w:vMerge w:val="continue"/>
            <w:vAlign w:val="center"/>
          </w:tcPr>
          <w:p>
            <w:pPr>
              <w:widowControl/>
              <w:jc w:val="center"/>
              <w:rPr>
                <w:rFonts w:ascii="Times New Roman" w:hAnsi="Times New Roman" w:eastAsia="宋体" w:cs="Times New Roman"/>
                <w:kern w:val="0"/>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未按规定履行告知义务并接受监督检验</w:t>
            </w:r>
          </w:p>
        </w:tc>
        <w:tc>
          <w:tcPr>
            <w:tcW w:w="5147"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接受各级特种设备安全监管部门的监督，并按规定申报和接受监督检验</w:t>
            </w:r>
          </w:p>
        </w:tc>
        <w:tc>
          <w:tcPr>
            <w:tcW w:w="1309"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754"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w:t>
            </w:r>
          </w:p>
        </w:tc>
        <w:tc>
          <w:tcPr>
            <w:tcW w:w="1268" w:type="dxa"/>
            <w:vMerge w:val="continue"/>
            <w:vAlign w:val="center"/>
          </w:tcPr>
          <w:p>
            <w:pPr>
              <w:widowControl/>
              <w:jc w:val="center"/>
              <w:rPr>
                <w:rFonts w:ascii="Times New Roman" w:hAnsi="Times New Roman" w:eastAsia="宋体" w:cs="Times New Roman"/>
                <w:kern w:val="0"/>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发现涂改、倒卖、出租、出借许可证行为等</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按规定进行许可证管理</w:t>
            </w:r>
          </w:p>
        </w:tc>
        <w:tc>
          <w:tcPr>
            <w:tcW w:w="1309"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754"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w:t>
            </w:r>
          </w:p>
        </w:tc>
        <w:tc>
          <w:tcPr>
            <w:tcW w:w="1268"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政府监督、通报、预警</w:t>
            </w: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w:t>
            </w:r>
          </w:p>
        </w:tc>
        <w:tc>
          <w:tcPr>
            <w:tcW w:w="1309"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w:t>
            </w:r>
          </w:p>
        </w:tc>
        <w:tc>
          <w:tcPr>
            <w:tcW w:w="1268"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投诉举报</w:t>
            </w: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记录、整改、消除安全隐患</w:t>
            </w:r>
          </w:p>
        </w:tc>
        <w:tc>
          <w:tcPr>
            <w:tcW w:w="1309"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w:t>
            </w:r>
          </w:p>
        </w:tc>
        <w:tc>
          <w:tcPr>
            <w:tcW w:w="1268"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舆情信息</w:t>
            </w: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w:t>
            </w:r>
          </w:p>
        </w:tc>
        <w:tc>
          <w:tcPr>
            <w:tcW w:w="1309"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754" w:type="dxa"/>
            <w:vAlign w:val="center"/>
          </w:tcPr>
          <w:p>
            <w:pPr>
              <w:jc w:val="center"/>
              <w:rPr>
                <w:rFonts w:ascii="Times New Roman" w:hAnsi="Times New Roman" w:eastAsia="宋体" w:cs="Times New Roman"/>
                <w:sz w:val="24"/>
                <w:szCs w:val="21"/>
              </w:rPr>
            </w:pPr>
          </w:p>
        </w:tc>
      </w:tr>
    </w:tbl>
    <w:p>
      <w:pPr>
        <w:pStyle w:val="2"/>
        <w:ind w:firstLine="253"/>
        <w:rPr>
          <w:rFonts w:ascii="宋体" w:hAnsi="宋体"/>
          <w:b/>
          <w:spacing w:val="6"/>
          <w:sz w:val="24"/>
          <w:szCs w:val="24"/>
        </w:rPr>
      </w:pPr>
      <w:r>
        <w:rPr>
          <w:rFonts w:hint="eastAsia" w:ascii="宋体" w:hAnsi="宋体"/>
          <w:b/>
          <w:spacing w:val="6"/>
          <w:sz w:val="24"/>
          <w:szCs w:val="24"/>
        </w:rPr>
        <w:t>备注：本清单为推荐性格式，仅规定了应当进行日管控、周排查、月调度的基本项目，电梯制造</w:t>
      </w:r>
      <w:r>
        <w:rPr>
          <w:rFonts w:hint="eastAsia" w:ascii="宋体" w:hAnsi="宋体"/>
          <w:sz w:val="24"/>
          <w:szCs w:val="24"/>
        </w:rPr>
        <w:t>（含安装、修理、改造）</w:t>
      </w:r>
      <w:r>
        <w:rPr>
          <w:rFonts w:hint="eastAsia" w:ascii="宋体" w:hAnsi="宋体"/>
          <w:b/>
          <w:spacing w:val="6"/>
          <w:sz w:val="24"/>
          <w:szCs w:val="24"/>
        </w:rPr>
        <w:t>单位应当结合本单位实际和产品制造的具体要求，细化风险管控清单，合理调整管控形式。</w:t>
      </w:r>
    </w:p>
    <w:p>
      <w:pPr>
        <w:jc w:val="left"/>
        <w:outlineLvl w:val="0"/>
        <w:rPr>
          <w:rFonts w:ascii="方正小标宋简体" w:hAnsi="方正小标宋简体" w:eastAsia="方正小标宋简体" w:cs="方正小标宋简体"/>
          <w:sz w:val="28"/>
          <w:szCs w:val="28"/>
          <w:lang w:eastAsia="zh-TW"/>
        </w:rPr>
      </w:pPr>
      <w:r>
        <w:rPr>
          <w:rFonts w:hint="eastAsia" w:ascii="仿宋" w:hAnsi="仿宋" w:eastAsia="仿宋" w:cs="仿宋"/>
          <w:sz w:val="32"/>
          <w:szCs w:val="32"/>
        </w:rPr>
        <w:t xml:space="preserve">附录A10              </w:t>
      </w:r>
      <w:r>
        <w:rPr>
          <w:rFonts w:hint="eastAsia" w:asciiTheme="minorEastAsia" w:hAnsiTheme="minorEastAsia" w:cstheme="minorEastAsia"/>
          <w:b/>
          <w:bCs/>
          <w:sz w:val="36"/>
          <w:szCs w:val="36"/>
        </w:rPr>
        <w:t>电梯质量安全风险管控清单</w:t>
      </w:r>
      <w:r>
        <w:rPr>
          <w:rFonts w:hint="eastAsia" w:ascii="仿宋_GB2312" w:hAnsi="仿宋" w:eastAsia="仿宋_GB2312" w:cs="仿宋"/>
          <w:sz w:val="32"/>
          <w:szCs w:val="32"/>
          <w:lang w:val="zh-TW"/>
        </w:rPr>
        <w:t>（安装（含修理））</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8"/>
        <w:gridCol w:w="1308"/>
        <w:gridCol w:w="3682"/>
        <w:gridCol w:w="4309"/>
        <w:gridCol w:w="1282"/>
        <w:gridCol w:w="1745"/>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0" w:type="auto"/>
            <w:shd w:val="clear" w:color="auto" w:fill="BEBEBE"/>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序号</w:t>
            </w:r>
          </w:p>
        </w:tc>
        <w:tc>
          <w:tcPr>
            <w:tcW w:w="1308" w:type="dxa"/>
            <w:shd w:val="clear" w:color="auto" w:fill="BEBEBE"/>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风险类别</w:t>
            </w:r>
          </w:p>
        </w:tc>
        <w:tc>
          <w:tcPr>
            <w:tcW w:w="3682" w:type="dxa"/>
            <w:shd w:val="clear" w:color="auto" w:fill="BEBEBE"/>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bCs/>
                <w:kern w:val="0"/>
                <w:sz w:val="24"/>
                <w:szCs w:val="32"/>
              </w:rPr>
              <w:t>风险指标</w:t>
            </w:r>
          </w:p>
        </w:tc>
        <w:tc>
          <w:tcPr>
            <w:tcW w:w="4309" w:type="dxa"/>
            <w:shd w:val="clear" w:color="auto" w:fill="BEBEBE"/>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风险管控</w:t>
            </w:r>
            <w:r>
              <w:rPr>
                <w:rFonts w:ascii="Times New Roman" w:hAnsi="Times New Roman" w:eastAsia="宋体" w:cs="Times New Roman"/>
                <w:b/>
                <w:sz w:val="24"/>
                <w:szCs w:val="28"/>
              </w:rPr>
              <w:t>措施</w:t>
            </w:r>
          </w:p>
        </w:tc>
        <w:tc>
          <w:tcPr>
            <w:tcW w:w="1282" w:type="dxa"/>
            <w:shd w:val="clear" w:color="auto" w:fill="BEBEBE"/>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管控形式</w:t>
            </w:r>
          </w:p>
        </w:tc>
        <w:tc>
          <w:tcPr>
            <w:tcW w:w="1745" w:type="dxa"/>
            <w:shd w:val="clear" w:color="auto" w:fill="BEBEBE"/>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责任人</w:t>
            </w:r>
          </w:p>
        </w:tc>
        <w:tc>
          <w:tcPr>
            <w:tcW w:w="945" w:type="dxa"/>
            <w:shd w:val="clear" w:color="auto" w:fill="BEBEBE"/>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0" w:type="auto"/>
            <w:vAlign w:val="center"/>
          </w:tcPr>
          <w:p>
            <w:pPr>
              <w:widowControl/>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p>
        </w:tc>
        <w:tc>
          <w:tcPr>
            <w:tcW w:w="1308" w:type="dxa"/>
            <w:vMerge w:val="restart"/>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井道</w:t>
            </w:r>
          </w:p>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勘测</w:t>
            </w: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井道现场情况与电梯实际尺寸不符</w:t>
            </w:r>
          </w:p>
        </w:tc>
        <w:tc>
          <w:tcPr>
            <w:tcW w:w="4309" w:type="dxa"/>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安装施工前，根据设计图纸复核施工现场</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p>
        </w:tc>
        <w:tc>
          <w:tcPr>
            <w:tcW w:w="1308" w:type="dxa"/>
            <w:vMerge w:val="continue"/>
            <w:vAlign w:val="center"/>
          </w:tcPr>
          <w:p>
            <w:pPr>
              <w:widowControl/>
              <w:jc w:val="center"/>
              <w:rPr>
                <w:rFonts w:ascii="Times New Roman" w:hAnsi="Times New Roman" w:eastAsia="宋体" w:cs="Times New Roman"/>
                <w:spacing w:val="6"/>
                <w:sz w:val="24"/>
                <w:szCs w:val="24"/>
              </w:rPr>
            </w:pP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曳引机承重工字刚、导轨支架、厅门门头支撑点等预埋件是否符合相关要求。</w:t>
            </w:r>
          </w:p>
        </w:tc>
        <w:tc>
          <w:tcPr>
            <w:tcW w:w="4309" w:type="dxa"/>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安装施工前，根据设计图纸对隐蔽工程的施工质量进行验收</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w:t>
            </w:r>
          </w:p>
        </w:tc>
        <w:tc>
          <w:tcPr>
            <w:tcW w:w="1308"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材料与</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零部件</w:t>
            </w: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未按规定对受委托方实施质量控制</w:t>
            </w:r>
          </w:p>
        </w:tc>
        <w:tc>
          <w:tcPr>
            <w:tcW w:w="4309" w:type="dxa"/>
            <w:vAlign w:val="center"/>
          </w:tcPr>
          <w:p>
            <w:pPr>
              <w:jc w:val="left"/>
              <w:rPr>
                <w:rFonts w:ascii="Times New Roman" w:hAnsi="Times New Roman" w:eastAsia="宋体" w:cs="宋体"/>
                <w:sz w:val="24"/>
                <w:szCs w:val="24"/>
              </w:rPr>
            </w:pPr>
            <w:r>
              <w:rPr>
                <w:rFonts w:hint="eastAsia" w:ascii="Times New Roman" w:hAnsi="Times New Roman" w:eastAsia="宋体" w:cs="Times New Roman"/>
                <w:spacing w:val="6"/>
                <w:sz w:val="24"/>
                <w:szCs w:val="24"/>
              </w:rPr>
              <w:t>建立合格受委托方名录，按照程序文件进行采购质量控制</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w:t>
            </w:r>
            <w:r>
              <w:rPr>
                <w:rFonts w:ascii="Times New Roman" w:hAnsi="Times New Roman" w:eastAsia="宋体" w:cs="Times New Roman"/>
                <w:spacing w:val="6"/>
                <w:sz w:val="24"/>
                <w:szCs w:val="24"/>
              </w:rPr>
              <w:t>按规定进行材料</w:t>
            </w:r>
            <w:r>
              <w:rPr>
                <w:rFonts w:hint="eastAsia" w:ascii="Times New Roman" w:hAnsi="Times New Roman" w:eastAsia="宋体" w:cs="Times New Roman"/>
                <w:spacing w:val="6"/>
                <w:sz w:val="24"/>
                <w:szCs w:val="24"/>
              </w:rPr>
              <w:t>验收（</w:t>
            </w:r>
            <w:r>
              <w:rPr>
                <w:rFonts w:ascii="Times New Roman" w:hAnsi="Times New Roman" w:eastAsia="宋体" w:cs="Times New Roman"/>
                <w:spacing w:val="6"/>
                <w:sz w:val="24"/>
                <w:szCs w:val="24"/>
              </w:rPr>
              <w:t>复验</w:t>
            </w:r>
            <w:r>
              <w:rPr>
                <w:rFonts w:hint="eastAsia" w:ascii="Times New Roman" w:hAnsi="Times New Roman" w:eastAsia="宋体" w:cs="Times New Roman"/>
                <w:spacing w:val="6"/>
                <w:sz w:val="24"/>
                <w:szCs w:val="24"/>
              </w:rPr>
              <w:t>）以及</w:t>
            </w:r>
            <w:r>
              <w:rPr>
                <w:rFonts w:hint="eastAsia" w:ascii="Times New Roman" w:hAnsi="Times New Roman" w:eastAsia="宋体" w:cs="宋体"/>
                <w:sz w:val="24"/>
              </w:rPr>
              <w:t>存放与保管</w:t>
            </w:r>
          </w:p>
        </w:tc>
        <w:tc>
          <w:tcPr>
            <w:tcW w:w="4309" w:type="dxa"/>
            <w:vAlign w:val="center"/>
          </w:tcPr>
          <w:p>
            <w:pPr>
              <w:jc w:val="left"/>
              <w:rPr>
                <w:rFonts w:ascii="Times New Roman" w:hAnsi="Times New Roman" w:eastAsia="宋体" w:cs="宋体"/>
                <w:sz w:val="24"/>
                <w:szCs w:val="24"/>
              </w:rPr>
            </w:pPr>
            <w:r>
              <w:rPr>
                <w:rFonts w:ascii="Times New Roman" w:hAnsi="Times New Roman" w:eastAsia="宋体" w:cs="Times New Roman"/>
                <w:spacing w:val="6"/>
                <w:sz w:val="24"/>
                <w:szCs w:val="24"/>
              </w:rPr>
              <w:t>按照法规、标准、控制程序文件的要求进行</w:t>
            </w:r>
            <w:r>
              <w:rPr>
                <w:rFonts w:hint="eastAsia" w:ascii="Times New Roman" w:hAnsi="Times New Roman" w:eastAsia="宋体" w:cs="Times New Roman"/>
                <w:spacing w:val="6"/>
                <w:sz w:val="24"/>
                <w:szCs w:val="24"/>
              </w:rPr>
              <w:t>验收（</w:t>
            </w:r>
            <w:r>
              <w:rPr>
                <w:rFonts w:ascii="Times New Roman" w:hAnsi="Times New Roman" w:eastAsia="宋体" w:cs="Times New Roman"/>
                <w:spacing w:val="6"/>
                <w:sz w:val="24"/>
                <w:szCs w:val="24"/>
              </w:rPr>
              <w:t>复验</w:t>
            </w:r>
            <w:r>
              <w:rPr>
                <w:rFonts w:hint="eastAsia" w:ascii="Times New Roman" w:hAnsi="Times New Roman" w:eastAsia="宋体" w:cs="Times New Roman"/>
                <w:spacing w:val="6"/>
                <w:sz w:val="24"/>
                <w:szCs w:val="24"/>
              </w:rPr>
              <w:t>）、</w:t>
            </w:r>
            <w:r>
              <w:rPr>
                <w:rFonts w:hint="eastAsia" w:ascii="Times New Roman" w:hAnsi="Times New Roman" w:eastAsia="宋体" w:cs="宋体"/>
                <w:sz w:val="24"/>
              </w:rPr>
              <w:t>存放与保管</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5</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numPr>
                <w:ilvl w:val="255"/>
                <w:numId w:val="0"/>
              </w:num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未按规定进行领用、使用控制以及材料标识</w:t>
            </w:r>
          </w:p>
        </w:tc>
        <w:tc>
          <w:tcPr>
            <w:tcW w:w="4309" w:type="dxa"/>
            <w:vAlign w:val="center"/>
          </w:tcPr>
          <w:p>
            <w:pPr>
              <w:jc w:val="left"/>
              <w:rPr>
                <w:rFonts w:ascii="Times New Roman" w:hAnsi="Times New Roman" w:eastAsia="宋体" w:cs="宋体"/>
                <w:sz w:val="24"/>
                <w:szCs w:val="24"/>
              </w:rPr>
            </w:pPr>
            <w:r>
              <w:rPr>
                <w:rFonts w:ascii="Times New Roman" w:hAnsi="Times New Roman" w:eastAsia="宋体" w:cs="Times New Roman"/>
                <w:spacing w:val="6"/>
                <w:sz w:val="24"/>
                <w:szCs w:val="24"/>
              </w:rPr>
              <w:t>按照法规、标准、控制程序文件的要求进行料</w:t>
            </w:r>
            <w:r>
              <w:rPr>
                <w:rFonts w:hint="eastAsia" w:ascii="Times New Roman" w:hAnsi="Times New Roman" w:eastAsia="宋体" w:cs="宋体"/>
                <w:sz w:val="24"/>
              </w:rPr>
              <w:t>领用和使用以及材料</w:t>
            </w:r>
            <w:r>
              <w:rPr>
                <w:rFonts w:hint="eastAsia" w:ascii="Times New Roman" w:hAnsi="Times New Roman" w:eastAsia="宋体" w:cs="Times New Roman"/>
                <w:spacing w:val="6"/>
                <w:sz w:val="24"/>
                <w:szCs w:val="24"/>
              </w:rPr>
              <w:t>标识</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6</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未按规定</w:t>
            </w:r>
            <w:r>
              <w:rPr>
                <w:rFonts w:hint="eastAsia" w:ascii="Times New Roman" w:hAnsi="Times New Roman" w:eastAsia="宋体" w:cs="Times New Roman"/>
                <w:spacing w:val="6"/>
                <w:sz w:val="24"/>
                <w:szCs w:val="24"/>
              </w:rPr>
              <w:t>办理</w:t>
            </w:r>
            <w:r>
              <w:rPr>
                <w:rFonts w:hint="eastAsia" w:ascii="Times New Roman" w:hAnsi="Times New Roman" w:eastAsia="宋体" w:cs="宋体"/>
                <w:sz w:val="24"/>
              </w:rPr>
              <w:t>材料变更手续</w:t>
            </w:r>
          </w:p>
        </w:tc>
        <w:tc>
          <w:tcPr>
            <w:tcW w:w="4309" w:type="dxa"/>
            <w:vAlign w:val="center"/>
          </w:tcPr>
          <w:p>
            <w:pPr>
              <w:jc w:val="left"/>
              <w:rPr>
                <w:rFonts w:ascii="Times New Roman" w:hAnsi="Times New Roman" w:eastAsia="宋体" w:cs="宋体"/>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办理</w:t>
            </w:r>
            <w:r>
              <w:rPr>
                <w:rFonts w:hint="eastAsia" w:ascii="Times New Roman" w:hAnsi="Times New Roman" w:eastAsia="宋体" w:cs="宋体"/>
                <w:sz w:val="24"/>
              </w:rPr>
              <w:t>材料代用手续</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7</w:t>
            </w:r>
          </w:p>
        </w:tc>
        <w:tc>
          <w:tcPr>
            <w:tcW w:w="1308" w:type="dxa"/>
            <w:vMerge w:val="restart"/>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作业</w:t>
            </w:r>
          </w:p>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（工艺）</w:t>
            </w: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未按规定编制锅炉安装（改造、修理）施工方案等通用、专用的作业（工艺）文件，并进行施工技术交底</w:t>
            </w:r>
          </w:p>
        </w:tc>
        <w:tc>
          <w:tcPr>
            <w:tcW w:w="4309" w:type="dxa"/>
            <w:vAlign w:val="center"/>
          </w:tcPr>
          <w:p>
            <w:pPr>
              <w:widowControl/>
              <w:rPr>
                <w:rFonts w:ascii="Times New Roman" w:hAnsi="Times New Roman" w:eastAsia="宋体" w:cs="Times New Roman"/>
                <w:kern w:val="0"/>
                <w:sz w:val="24"/>
                <w:szCs w:val="24"/>
              </w:rPr>
            </w:pPr>
            <w:r>
              <w:rPr>
                <w:rFonts w:ascii="Times New Roman" w:hAnsi="Times New Roman" w:eastAsia="宋体" w:cs="宋体"/>
                <w:sz w:val="24"/>
                <w:szCs w:val="24"/>
              </w:rPr>
              <w:t>按照法规、标准、控制程序文件的要求</w:t>
            </w:r>
            <w:r>
              <w:rPr>
                <w:rFonts w:hint="eastAsia" w:ascii="Times New Roman" w:hAnsi="Times New Roman" w:eastAsia="宋体" w:cs="宋体"/>
                <w:sz w:val="24"/>
                <w:szCs w:val="24"/>
              </w:rPr>
              <w:t>编制工艺文件并进行施工技术交底</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8</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numPr>
                <w:ilvl w:val="255"/>
                <w:numId w:val="0"/>
              </w:numPr>
              <w:jc w:val="left"/>
              <w:rPr>
                <w:rFonts w:ascii="Times New Roman" w:hAnsi="Times New Roman" w:eastAsia="宋体" w:cs="宋体"/>
                <w:sz w:val="24"/>
              </w:rPr>
            </w:pPr>
            <w:r>
              <w:rPr>
                <w:rFonts w:hint="eastAsia" w:ascii="Times New Roman" w:hAnsi="Times New Roman" w:eastAsia="宋体" w:cs="宋体"/>
                <w:sz w:val="24"/>
              </w:rPr>
              <w:t>未按规定进行图纸会审</w:t>
            </w:r>
          </w:p>
        </w:tc>
        <w:tc>
          <w:tcPr>
            <w:tcW w:w="4309" w:type="dxa"/>
            <w:vAlign w:val="center"/>
          </w:tcPr>
          <w:p>
            <w:pPr>
              <w:widowControl/>
              <w:rPr>
                <w:rFonts w:ascii="Times New Roman" w:hAnsi="Times New Roman" w:eastAsia="宋体" w:cs="宋体"/>
                <w:sz w:val="24"/>
                <w:szCs w:val="24"/>
              </w:rPr>
            </w:pPr>
            <w:r>
              <w:rPr>
                <w:rFonts w:hint="eastAsia" w:ascii="Times New Roman" w:hAnsi="Times New Roman" w:eastAsia="宋体" w:cs="宋体"/>
                <w:sz w:val="24"/>
              </w:rPr>
              <w:t>按规定进行图纸会审，并做好相关记录</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周排查</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质量安全总监</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9</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未按规定对作业（工艺）进行检查</w:t>
            </w:r>
          </w:p>
        </w:tc>
        <w:tc>
          <w:tcPr>
            <w:tcW w:w="4309" w:type="dxa"/>
            <w:vAlign w:val="center"/>
          </w:tcPr>
          <w:p>
            <w:pPr>
              <w:rPr>
                <w:rFonts w:ascii="Times New Roman" w:hAnsi="Times New Roman" w:eastAsia="宋体" w:cs="Times New Roman"/>
                <w:kern w:val="0"/>
                <w:sz w:val="24"/>
                <w:szCs w:val="24"/>
              </w:rPr>
            </w:pPr>
            <w:r>
              <w:rPr>
                <w:rFonts w:ascii="Times New Roman" w:hAnsi="Times New Roman" w:eastAsia="宋体" w:cs="宋体"/>
                <w:sz w:val="24"/>
                <w:szCs w:val="24"/>
              </w:rPr>
              <w:t>按控制程序文件规定，定期进行</w:t>
            </w:r>
            <w:r>
              <w:rPr>
                <w:rFonts w:hint="eastAsia" w:ascii="Times New Roman" w:hAnsi="Times New Roman" w:eastAsia="宋体" w:cs="宋体"/>
                <w:sz w:val="24"/>
              </w:rPr>
              <w:t>作业（</w:t>
            </w:r>
            <w:r>
              <w:rPr>
                <w:rFonts w:ascii="Times New Roman" w:hAnsi="Times New Roman" w:eastAsia="宋体" w:cs="宋体"/>
                <w:sz w:val="24"/>
                <w:szCs w:val="24"/>
              </w:rPr>
              <w:t>工艺</w:t>
            </w:r>
            <w:r>
              <w:rPr>
                <w:rFonts w:hint="eastAsia" w:ascii="Times New Roman" w:hAnsi="Times New Roman" w:eastAsia="宋体" w:cs="宋体"/>
                <w:sz w:val="24"/>
              </w:rPr>
              <w:t>）</w:t>
            </w:r>
            <w:r>
              <w:rPr>
                <w:rFonts w:ascii="Times New Roman" w:hAnsi="Times New Roman" w:eastAsia="宋体" w:cs="宋体"/>
                <w:sz w:val="24"/>
                <w:szCs w:val="24"/>
              </w:rPr>
              <w:t>执行情况检查</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日管控</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质量安全员</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10</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施工用工装、模具的管理不符合要求</w:t>
            </w:r>
          </w:p>
        </w:tc>
        <w:tc>
          <w:tcPr>
            <w:tcW w:w="4309" w:type="dxa"/>
            <w:vAlign w:val="center"/>
          </w:tcPr>
          <w:p>
            <w:pPr>
              <w:widowControl/>
              <w:rPr>
                <w:rFonts w:ascii="Times New Roman" w:hAnsi="Times New Roman" w:eastAsia="宋体" w:cs="Times New Roman"/>
                <w:kern w:val="0"/>
                <w:sz w:val="24"/>
                <w:szCs w:val="24"/>
              </w:rPr>
            </w:pPr>
            <w:r>
              <w:rPr>
                <w:rFonts w:hint="eastAsia" w:ascii="Times New Roman" w:hAnsi="Times New Roman" w:eastAsia="宋体" w:cs="Times New Roman"/>
                <w:spacing w:val="6"/>
                <w:sz w:val="24"/>
                <w:szCs w:val="24"/>
              </w:rPr>
              <w:t>定期开展</w:t>
            </w:r>
            <w:r>
              <w:rPr>
                <w:rFonts w:ascii="Times New Roman" w:hAnsi="Times New Roman" w:eastAsia="宋体" w:cs="Times New Roman"/>
                <w:spacing w:val="6"/>
                <w:sz w:val="24"/>
                <w:szCs w:val="24"/>
              </w:rPr>
              <w:t>工装</w:t>
            </w:r>
            <w:r>
              <w:rPr>
                <w:rFonts w:hint="eastAsia" w:ascii="Times New Roman" w:hAnsi="Times New Roman" w:eastAsia="宋体" w:cs="Times New Roman"/>
                <w:spacing w:val="6"/>
                <w:sz w:val="24"/>
                <w:szCs w:val="24"/>
              </w:rPr>
              <w:t>机</w:t>
            </w:r>
            <w:r>
              <w:rPr>
                <w:rFonts w:ascii="Times New Roman" w:hAnsi="Times New Roman" w:eastAsia="宋体" w:cs="Times New Roman"/>
                <w:spacing w:val="6"/>
                <w:sz w:val="24"/>
                <w:szCs w:val="24"/>
              </w:rPr>
              <w:t>具使用管理检查并做好记录</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月调度</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11</w:t>
            </w:r>
          </w:p>
        </w:tc>
        <w:tc>
          <w:tcPr>
            <w:tcW w:w="1308" w:type="dxa"/>
            <w:vMerge w:val="restart"/>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焊接</w:t>
            </w:r>
          </w:p>
        </w:tc>
        <w:tc>
          <w:tcPr>
            <w:tcW w:w="3682" w:type="dxa"/>
            <w:vAlign w:val="center"/>
          </w:tcPr>
          <w:p>
            <w:pPr>
              <w:numPr>
                <w:ilvl w:val="255"/>
                <w:numId w:val="0"/>
              </w:num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未按规定对焊接人员、焊接材料、焊接过程进行管理、控制</w:t>
            </w:r>
          </w:p>
        </w:tc>
        <w:tc>
          <w:tcPr>
            <w:tcW w:w="4309"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宋体"/>
                <w:sz w:val="24"/>
              </w:rPr>
              <w:t>对焊接人员、焊接材料、焊接过程（包括焊接环境）进行管理、控制，</w:t>
            </w:r>
            <w:r>
              <w:rPr>
                <w:rFonts w:ascii="Times New Roman" w:hAnsi="Times New Roman" w:eastAsia="宋体" w:cs="Times New Roman"/>
                <w:spacing w:val="6"/>
                <w:sz w:val="24"/>
                <w:szCs w:val="24"/>
              </w:rPr>
              <w:t>并做好记录</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12</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numPr>
                <w:ilvl w:val="255"/>
                <w:numId w:val="0"/>
              </w:numPr>
              <w:jc w:val="left"/>
              <w:rPr>
                <w:rFonts w:ascii="Times New Roman" w:hAnsi="Times New Roman" w:eastAsia="宋体" w:cs="宋体"/>
                <w:sz w:val="24"/>
              </w:rPr>
            </w:pPr>
            <w:r>
              <w:rPr>
                <w:rFonts w:hint="eastAsia" w:ascii="Times New Roman" w:hAnsi="Times New Roman" w:eastAsia="宋体" w:cs="Times New Roman"/>
                <w:spacing w:val="6"/>
                <w:sz w:val="24"/>
                <w:szCs w:val="24"/>
              </w:rPr>
              <w:t>焊接工艺评定、焊接工艺规程不符合要求</w:t>
            </w:r>
          </w:p>
        </w:tc>
        <w:tc>
          <w:tcPr>
            <w:tcW w:w="4309"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按规定进行焊接工艺评定、编制焊接工艺规程，确保能覆盖锅炉焊接所需的工艺</w:t>
            </w:r>
          </w:p>
        </w:tc>
        <w:tc>
          <w:tcPr>
            <w:tcW w:w="12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z w:val="24"/>
                <w:szCs w:val="24"/>
              </w:rPr>
              <w:t>周排查</w:t>
            </w:r>
          </w:p>
        </w:tc>
        <w:tc>
          <w:tcPr>
            <w:tcW w:w="1745"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z w:val="24"/>
                <w:szCs w:val="24"/>
              </w:rPr>
              <w:t>质量安全总监</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0" w:type="auto"/>
            <w:vAlign w:val="center"/>
          </w:tcPr>
          <w:p>
            <w:pPr>
              <w:widowControl/>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13</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numPr>
                <w:ilvl w:val="255"/>
                <w:numId w:val="0"/>
              </w:numPr>
              <w:jc w:val="left"/>
              <w:rPr>
                <w:rFonts w:ascii="Times New Roman" w:hAnsi="Times New Roman" w:eastAsia="宋体" w:cs="宋体"/>
                <w:sz w:val="24"/>
              </w:rPr>
            </w:pPr>
            <w:r>
              <w:rPr>
                <w:rFonts w:hint="eastAsia" w:ascii="Times New Roman" w:hAnsi="Times New Roman" w:eastAsia="宋体" w:cs="Times New Roman"/>
                <w:spacing w:val="6"/>
                <w:sz w:val="24"/>
                <w:szCs w:val="24"/>
              </w:rPr>
              <w:t>焊缝返修未按规定执行</w:t>
            </w:r>
          </w:p>
        </w:tc>
        <w:tc>
          <w:tcPr>
            <w:tcW w:w="4309"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焊缝返修应</w:t>
            </w:r>
            <w:r>
              <w:rPr>
                <w:rFonts w:ascii="Times New Roman" w:hAnsi="Times New Roman" w:eastAsia="宋体" w:cs="宋体"/>
                <w:sz w:val="24"/>
                <w:szCs w:val="24"/>
              </w:rPr>
              <w:t>按照法规、标准、控制程序文件的要求</w:t>
            </w:r>
            <w:r>
              <w:rPr>
                <w:rFonts w:hint="eastAsia" w:ascii="Times New Roman" w:hAnsi="Times New Roman" w:eastAsia="宋体" w:cs="宋体"/>
                <w:sz w:val="24"/>
                <w:szCs w:val="24"/>
              </w:rPr>
              <w:t>执行</w:t>
            </w:r>
          </w:p>
        </w:tc>
        <w:tc>
          <w:tcPr>
            <w:tcW w:w="12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z w:val="24"/>
                <w:szCs w:val="24"/>
              </w:rPr>
              <w:t>日管控</w:t>
            </w:r>
          </w:p>
        </w:tc>
        <w:tc>
          <w:tcPr>
            <w:tcW w:w="1745"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z w:val="24"/>
                <w:szCs w:val="24"/>
              </w:rPr>
              <w:t>质量安全员</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14</w:t>
            </w:r>
          </w:p>
        </w:tc>
        <w:tc>
          <w:tcPr>
            <w:tcW w:w="1308" w:type="dxa"/>
            <w:vMerge w:val="restart"/>
            <w:vAlign w:val="center"/>
          </w:tcPr>
          <w:p>
            <w:pPr>
              <w:widowControl/>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检验</w:t>
            </w:r>
          </w:p>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spacing w:val="6"/>
                <w:sz w:val="24"/>
                <w:szCs w:val="24"/>
              </w:rPr>
              <w:t>与试验</w:t>
            </w: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检验与试验工艺文件不符合要求</w:t>
            </w:r>
          </w:p>
        </w:tc>
        <w:tc>
          <w:tcPr>
            <w:tcW w:w="4309" w:type="dxa"/>
            <w:vAlign w:val="center"/>
          </w:tcPr>
          <w:p>
            <w:pPr>
              <w:jc w:val="left"/>
              <w:rPr>
                <w:rFonts w:ascii="Times New Roman" w:hAnsi="Times New Roman" w:eastAsia="宋体" w:cs="Times New Roman"/>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编制检验与试验工艺文件</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15</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未按规定对检验与试验条件、过程检验、最终检验、检验与试验状态进行控制</w:t>
            </w:r>
          </w:p>
        </w:tc>
        <w:tc>
          <w:tcPr>
            <w:tcW w:w="4309"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进行控制并做好状态标识以及相关记录</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16</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未按规定对检验试验记录和报告进行控制</w:t>
            </w:r>
          </w:p>
        </w:tc>
        <w:tc>
          <w:tcPr>
            <w:tcW w:w="4309"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应及时出具准确规范的检验与试验记录和报告</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17</w:t>
            </w:r>
          </w:p>
        </w:tc>
        <w:tc>
          <w:tcPr>
            <w:tcW w:w="1308"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施工设备</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和检验与试验装置</w:t>
            </w: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采购、验收、建档、操作、维护、使用环境、检定校准、检修、封存以及报废等的控制不符合要求</w:t>
            </w:r>
          </w:p>
        </w:tc>
        <w:tc>
          <w:tcPr>
            <w:tcW w:w="4309" w:type="dxa"/>
            <w:vAlign w:val="center"/>
          </w:tcPr>
          <w:p>
            <w:pPr>
              <w:jc w:val="left"/>
              <w:rPr>
                <w:rFonts w:ascii="Times New Roman" w:hAnsi="Times New Roman" w:eastAsia="宋体" w:cs="Times New Roman"/>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对生产设备和检验与试验装置的相关环节进行控制并做好相关记录</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18</w:t>
            </w:r>
          </w:p>
        </w:tc>
        <w:tc>
          <w:tcPr>
            <w:tcW w:w="1308" w:type="dxa"/>
            <w:vMerge w:val="continue"/>
            <w:vAlign w:val="center"/>
          </w:tcPr>
          <w:p>
            <w:pPr>
              <w:jc w:val="center"/>
              <w:rPr>
                <w:rFonts w:ascii="Times New Roman" w:hAnsi="Times New Roman" w:eastAsia="宋体" w:cs="Times New Roman"/>
                <w:spacing w:val="6"/>
                <w:sz w:val="24"/>
                <w:szCs w:val="24"/>
              </w:rPr>
            </w:pP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档案管理不符合要求</w:t>
            </w:r>
          </w:p>
        </w:tc>
        <w:tc>
          <w:tcPr>
            <w:tcW w:w="4309" w:type="dxa"/>
            <w:vAlign w:val="center"/>
          </w:tcPr>
          <w:p>
            <w:pPr>
              <w:jc w:val="left"/>
              <w:rPr>
                <w:rFonts w:ascii="Times New Roman" w:hAnsi="Times New Roman" w:eastAsia="宋体" w:cs="Times New Roman"/>
                <w:sz w:val="24"/>
                <w:szCs w:val="24"/>
              </w:rPr>
            </w:pPr>
            <w:r>
              <w:rPr>
                <w:rFonts w:ascii="Times New Roman" w:hAnsi="Times New Roman" w:eastAsia="宋体" w:cs="Times New Roman"/>
                <w:spacing w:val="6"/>
                <w:sz w:val="24"/>
                <w:szCs w:val="24"/>
              </w:rPr>
              <w:t>按照程序文件的要求</w:t>
            </w:r>
            <w:r>
              <w:rPr>
                <w:rFonts w:hint="eastAsia" w:ascii="Times New Roman" w:hAnsi="Times New Roman" w:eastAsia="宋体" w:cs="Times New Roman"/>
                <w:spacing w:val="6"/>
                <w:sz w:val="24"/>
                <w:szCs w:val="24"/>
              </w:rPr>
              <w:t>对生产设备和检验与试验装置的</w:t>
            </w:r>
            <w:r>
              <w:rPr>
                <w:rFonts w:hint="eastAsia" w:ascii="Times New Roman" w:hAnsi="Times New Roman" w:eastAsia="宋体" w:cs="宋体"/>
                <w:sz w:val="24"/>
              </w:rPr>
              <w:t>档案进行管理</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19</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设备使用状态标识，检验与试验装置检定校准标识，法定要求检验的设备的检验报告等不符合要求</w:t>
            </w:r>
          </w:p>
        </w:tc>
        <w:tc>
          <w:tcPr>
            <w:tcW w:w="4309" w:type="dxa"/>
            <w:vAlign w:val="center"/>
          </w:tcPr>
          <w:p>
            <w:pPr>
              <w:jc w:val="left"/>
              <w:rPr>
                <w:rFonts w:ascii="Times New Roman" w:hAnsi="Times New Roman" w:eastAsia="宋体" w:cs="Times New Roman"/>
                <w:sz w:val="24"/>
                <w:szCs w:val="24"/>
              </w:rPr>
            </w:pPr>
            <w:r>
              <w:rPr>
                <w:rFonts w:ascii="Times New Roman" w:hAnsi="Times New Roman" w:eastAsia="宋体" w:cs="Times New Roman"/>
                <w:spacing w:val="6"/>
                <w:sz w:val="24"/>
                <w:szCs w:val="24"/>
              </w:rPr>
              <w:t>按照程序文件的要求</w:t>
            </w:r>
            <w:r>
              <w:rPr>
                <w:rFonts w:hint="eastAsia" w:ascii="Times New Roman" w:hAnsi="Times New Roman" w:eastAsia="宋体" w:cs="Times New Roman"/>
                <w:spacing w:val="6"/>
                <w:sz w:val="24"/>
                <w:szCs w:val="24"/>
              </w:rPr>
              <w:t>对生产设备和检验与试验装置的</w:t>
            </w:r>
            <w:r>
              <w:rPr>
                <w:rFonts w:hint="eastAsia" w:ascii="Times New Roman" w:hAnsi="Times New Roman" w:eastAsia="宋体" w:cs="宋体"/>
                <w:sz w:val="24"/>
              </w:rPr>
              <w:t>相关标识、检验报告进行管理</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20</w:t>
            </w:r>
          </w:p>
        </w:tc>
        <w:tc>
          <w:tcPr>
            <w:tcW w:w="1308" w:type="dxa"/>
            <w:vMerge w:val="restart"/>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宋体"/>
                <w:sz w:val="24"/>
              </w:rPr>
              <w:t>施工过程</w:t>
            </w:r>
          </w:p>
        </w:tc>
        <w:tc>
          <w:tcPr>
            <w:tcW w:w="3682"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未对现场安全环境进行评价并制定措施</w:t>
            </w:r>
          </w:p>
        </w:tc>
        <w:tc>
          <w:tcPr>
            <w:tcW w:w="4309"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对现场施工作业环境进行安全辨识，并制定相应的风险防范措施</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21</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jc w:val="left"/>
              <w:rPr>
                <w:rFonts w:ascii="Times New Roman" w:hAnsi="Times New Roman" w:eastAsia="宋体" w:cs="Times New Roman"/>
                <w:spacing w:val="6"/>
                <w:sz w:val="24"/>
                <w:szCs w:val="24"/>
              </w:rPr>
            </w:pPr>
            <w:r>
              <w:rPr>
                <w:rFonts w:hint="eastAsia" w:cs="Times New Roman"/>
                <w:spacing w:val="6"/>
                <w:sz w:val="24"/>
                <w:szCs w:val="24"/>
              </w:rPr>
              <w:t>施工</w:t>
            </w:r>
            <w:r>
              <w:rPr>
                <w:rFonts w:hint="eastAsia" w:ascii="Times New Roman" w:hAnsi="Times New Roman" w:eastAsia="宋体" w:cs="Times New Roman"/>
                <w:spacing w:val="6"/>
                <w:sz w:val="24"/>
                <w:szCs w:val="24"/>
              </w:rPr>
              <w:t>过程不符合相关要求</w:t>
            </w:r>
          </w:p>
        </w:tc>
        <w:tc>
          <w:tcPr>
            <w:tcW w:w="4309" w:type="dxa"/>
            <w:vAlign w:val="center"/>
          </w:tcPr>
          <w:p>
            <w:p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制定现场作业指导手册，规范作业程序</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jc w:val="center"/>
        </w:trPr>
        <w:tc>
          <w:tcPr>
            <w:tcW w:w="0" w:type="auto"/>
            <w:vAlign w:val="center"/>
          </w:tcPr>
          <w:p>
            <w:pPr>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22</w:t>
            </w:r>
          </w:p>
        </w:tc>
        <w:tc>
          <w:tcPr>
            <w:tcW w:w="1308" w:type="dxa"/>
            <w:vMerge w:val="restart"/>
            <w:vAlign w:val="center"/>
          </w:tcPr>
          <w:p>
            <w:pPr>
              <w:numPr>
                <w:ilvl w:val="255"/>
                <w:numId w:val="0"/>
              </w:num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人员管理</w:t>
            </w:r>
          </w:p>
        </w:tc>
        <w:tc>
          <w:tcPr>
            <w:tcW w:w="3682"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未对人员培训的要求、内容、计划和实施等做出规定</w:t>
            </w:r>
          </w:p>
        </w:tc>
        <w:tc>
          <w:tcPr>
            <w:tcW w:w="4309"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制定人员管理相关程序，明确相关要求</w:t>
            </w:r>
          </w:p>
        </w:tc>
        <w:tc>
          <w:tcPr>
            <w:tcW w:w="128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45"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23</w:t>
            </w:r>
          </w:p>
        </w:tc>
        <w:tc>
          <w:tcPr>
            <w:tcW w:w="1308" w:type="dxa"/>
            <w:vMerge w:val="continue"/>
            <w:vAlign w:val="center"/>
          </w:tcPr>
          <w:p>
            <w:pPr>
              <w:numPr>
                <w:ilvl w:val="255"/>
                <w:numId w:val="0"/>
              </w:numPr>
              <w:jc w:val="center"/>
              <w:rPr>
                <w:rFonts w:ascii="Times New Roman" w:hAnsi="Times New Roman" w:eastAsia="宋体" w:cs="Times New Roman"/>
                <w:spacing w:val="6"/>
                <w:sz w:val="24"/>
                <w:szCs w:val="24"/>
              </w:rPr>
            </w:pPr>
          </w:p>
        </w:tc>
        <w:tc>
          <w:tcPr>
            <w:tcW w:w="3682"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特种设备许可所要求的相关人员的培训、考核档案不符合要求</w:t>
            </w:r>
          </w:p>
        </w:tc>
        <w:tc>
          <w:tcPr>
            <w:tcW w:w="4309"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加强过程巡查及档案管理</w:t>
            </w:r>
          </w:p>
        </w:tc>
        <w:tc>
          <w:tcPr>
            <w:tcW w:w="128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45"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8" w:hRule="atLeast"/>
          <w:jc w:val="center"/>
        </w:trPr>
        <w:tc>
          <w:tcPr>
            <w:tcW w:w="0" w:type="auto"/>
            <w:vAlign w:val="center"/>
          </w:tcPr>
          <w:p>
            <w:pPr>
              <w:widowControl/>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24</w:t>
            </w:r>
          </w:p>
        </w:tc>
        <w:tc>
          <w:tcPr>
            <w:tcW w:w="1308" w:type="dxa"/>
            <w:vMerge w:val="continue"/>
            <w:vAlign w:val="center"/>
          </w:tcPr>
          <w:p>
            <w:pPr>
              <w:numPr>
                <w:ilvl w:val="255"/>
                <w:numId w:val="0"/>
              </w:numPr>
              <w:jc w:val="center"/>
              <w:rPr>
                <w:rFonts w:ascii="Times New Roman" w:hAnsi="Times New Roman" w:eastAsia="宋体" w:cs="Times New Roman"/>
                <w:spacing w:val="6"/>
                <w:sz w:val="24"/>
                <w:szCs w:val="24"/>
              </w:rPr>
            </w:pPr>
          </w:p>
        </w:tc>
        <w:tc>
          <w:tcPr>
            <w:tcW w:w="3682"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特种设备许可所要求的相关人员的聘用管理不符合要求</w:t>
            </w:r>
          </w:p>
        </w:tc>
        <w:tc>
          <w:tcPr>
            <w:tcW w:w="4309"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检查相关工作见证材料</w:t>
            </w:r>
          </w:p>
        </w:tc>
        <w:tc>
          <w:tcPr>
            <w:tcW w:w="128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45"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25</w:t>
            </w:r>
          </w:p>
        </w:tc>
        <w:tc>
          <w:tcPr>
            <w:tcW w:w="1308" w:type="dxa"/>
            <w:vMerge w:val="restart"/>
            <w:vAlign w:val="center"/>
          </w:tcPr>
          <w:p>
            <w:pPr>
              <w:numPr>
                <w:ilvl w:val="255"/>
                <w:numId w:val="0"/>
              </w:num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执行特种设备许可制度</w:t>
            </w: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资源条件未能持续保持许可条件</w:t>
            </w:r>
          </w:p>
        </w:tc>
        <w:tc>
          <w:tcPr>
            <w:tcW w:w="4309"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128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45"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26</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未按规定履行告知义务并接受监督检验</w:t>
            </w:r>
          </w:p>
        </w:tc>
        <w:tc>
          <w:tcPr>
            <w:tcW w:w="4309"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接受各级特种设备安全监管部门的监督，并按规定申报和接受监督检验</w:t>
            </w:r>
          </w:p>
        </w:tc>
        <w:tc>
          <w:tcPr>
            <w:tcW w:w="128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45"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0" w:type="auto"/>
            <w:vAlign w:val="center"/>
          </w:tcPr>
          <w:p>
            <w:pPr>
              <w:widowControl/>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27</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发现涂改、倒卖、出租、出借许可证行为等</w:t>
            </w:r>
          </w:p>
        </w:tc>
        <w:tc>
          <w:tcPr>
            <w:tcW w:w="4309"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按规定进行许可证管理</w:t>
            </w:r>
          </w:p>
        </w:tc>
        <w:tc>
          <w:tcPr>
            <w:tcW w:w="128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45"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0" w:type="auto"/>
            <w:vAlign w:val="center"/>
          </w:tcPr>
          <w:p>
            <w:pPr>
              <w:numPr>
                <w:ilvl w:val="255"/>
                <w:numId w:val="0"/>
              </w:numPr>
              <w:ind w:firstLine="25" w:firstLineChars="10"/>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28</w:t>
            </w:r>
          </w:p>
        </w:tc>
        <w:tc>
          <w:tcPr>
            <w:tcW w:w="1308" w:type="dxa"/>
            <w:vAlign w:val="center"/>
          </w:tcPr>
          <w:p>
            <w:pPr>
              <w:numPr>
                <w:ilvl w:val="255"/>
                <w:numId w:val="0"/>
              </w:num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政府监督、通报、预警</w:t>
            </w:r>
          </w:p>
        </w:tc>
        <w:tc>
          <w:tcPr>
            <w:tcW w:w="3682"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4309"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w:t>
            </w:r>
          </w:p>
        </w:tc>
        <w:tc>
          <w:tcPr>
            <w:tcW w:w="1282" w:type="dxa"/>
            <w:vAlign w:val="center"/>
          </w:tcPr>
          <w:p>
            <w:pPr>
              <w:numPr>
                <w:ilvl w:val="255"/>
                <w:numId w:val="0"/>
              </w:num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45" w:type="dxa"/>
            <w:vAlign w:val="center"/>
          </w:tcPr>
          <w:p>
            <w:pPr>
              <w:numPr>
                <w:ilvl w:val="255"/>
                <w:numId w:val="0"/>
              </w:num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0" w:type="auto"/>
            <w:vAlign w:val="center"/>
          </w:tcPr>
          <w:p>
            <w:pPr>
              <w:numPr>
                <w:ilvl w:val="255"/>
                <w:numId w:val="0"/>
              </w:numPr>
              <w:ind w:firstLine="25" w:firstLineChars="10"/>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29</w:t>
            </w:r>
          </w:p>
        </w:tc>
        <w:tc>
          <w:tcPr>
            <w:tcW w:w="1308" w:type="dxa"/>
            <w:vAlign w:val="center"/>
          </w:tcPr>
          <w:p>
            <w:pPr>
              <w:numPr>
                <w:ilvl w:val="255"/>
                <w:numId w:val="0"/>
              </w:num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投诉举报</w:t>
            </w:r>
          </w:p>
        </w:tc>
        <w:tc>
          <w:tcPr>
            <w:tcW w:w="3682"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4309"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记录、整改、消除安全隐患</w:t>
            </w:r>
          </w:p>
        </w:tc>
        <w:tc>
          <w:tcPr>
            <w:tcW w:w="1282" w:type="dxa"/>
            <w:vAlign w:val="center"/>
          </w:tcPr>
          <w:p>
            <w:pPr>
              <w:numPr>
                <w:ilvl w:val="255"/>
                <w:numId w:val="0"/>
              </w:num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45" w:type="dxa"/>
            <w:vAlign w:val="center"/>
          </w:tcPr>
          <w:p>
            <w:pPr>
              <w:numPr>
                <w:ilvl w:val="255"/>
                <w:numId w:val="0"/>
              </w:num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0" w:type="auto"/>
            <w:vAlign w:val="center"/>
          </w:tcPr>
          <w:p>
            <w:pPr>
              <w:numPr>
                <w:ilvl w:val="255"/>
                <w:numId w:val="0"/>
              </w:num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30</w:t>
            </w:r>
          </w:p>
        </w:tc>
        <w:tc>
          <w:tcPr>
            <w:tcW w:w="1308" w:type="dxa"/>
            <w:vAlign w:val="center"/>
          </w:tcPr>
          <w:p>
            <w:pPr>
              <w:numPr>
                <w:ilvl w:val="255"/>
                <w:numId w:val="0"/>
              </w:num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舆情信息</w:t>
            </w:r>
          </w:p>
        </w:tc>
        <w:tc>
          <w:tcPr>
            <w:tcW w:w="3682"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4309"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w:t>
            </w:r>
          </w:p>
        </w:tc>
        <w:tc>
          <w:tcPr>
            <w:tcW w:w="1282" w:type="dxa"/>
            <w:vAlign w:val="center"/>
          </w:tcPr>
          <w:p>
            <w:pPr>
              <w:numPr>
                <w:ilvl w:val="255"/>
                <w:numId w:val="0"/>
              </w:num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45" w:type="dxa"/>
            <w:vAlign w:val="center"/>
          </w:tcPr>
          <w:p>
            <w:pPr>
              <w:numPr>
                <w:ilvl w:val="255"/>
                <w:numId w:val="0"/>
              </w:num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bl>
    <w:p>
      <w:pPr>
        <w:pStyle w:val="2"/>
        <w:ind w:firstLine="253"/>
        <w:rPr>
          <w:rFonts w:ascii="宋体" w:hAnsi="宋体"/>
          <w:b/>
          <w:spacing w:val="6"/>
          <w:sz w:val="24"/>
          <w:szCs w:val="24"/>
        </w:rPr>
      </w:pPr>
      <w:r>
        <w:rPr>
          <w:rFonts w:hint="eastAsia" w:ascii="宋体" w:hAnsi="宋体"/>
          <w:b/>
          <w:spacing w:val="6"/>
          <w:sz w:val="24"/>
          <w:szCs w:val="24"/>
        </w:rPr>
        <w:t>备注：本清单为推荐性格式，仅规定了应当进行日管控、周排查、月调度的基本项目，电梯安装</w:t>
      </w:r>
      <w:r>
        <w:rPr>
          <w:rFonts w:hint="eastAsia" w:ascii="宋体" w:hAnsi="宋体"/>
          <w:sz w:val="24"/>
          <w:szCs w:val="24"/>
        </w:rPr>
        <w:t>（含修理）</w:t>
      </w:r>
      <w:r>
        <w:rPr>
          <w:rFonts w:hint="eastAsia" w:ascii="宋体" w:hAnsi="宋体"/>
          <w:b/>
          <w:spacing w:val="6"/>
          <w:sz w:val="24"/>
          <w:szCs w:val="24"/>
        </w:rPr>
        <w:t>单位应当结合本单位实际和产品制造的具体要求，细化风险管控清单，合理调整管控形式。</w:t>
      </w:r>
    </w:p>
    <w:p>
      <w:pPr>
        <w:pStyle w:val="2"/>
        <w:ind w:firstLine="0" w:firstLineChars="0"/>
        <w:rPr>
          <w:rFonts w:ascii="宋体" w:hAnsi="宋体" w:cs="Times New Roman"/>
          <w:b/>
          <w:spacing w:val="6"/>
          <w:sz w:val="24"/>
          <w:szCs w:val="24"/>
        </w:rPr>
      </w:pPr>
    </w:p>
    <w:p>
      <w:pPr>
        <w:jc w:val="left"/>
        <w:outlineLvl w:val="0"/>
        <w:rPr>
          <w:b/>
          <w:sz w:val="36"/>
          <w:szCs w:val="36"/>
          <w:lang w:eastAsia="zh-TW"/>
        </w:rPr>
      </w:pPr>
      <w:r>
        <w:rPr>
          <w:rFonts w:hint="eastAsia" w:ascii="仿宋_GB2312" w:hAnsi="Calibri" w:eastAsia="仿宋_GB2312" w:cs="Times New Roman"/>
          <w:sz w:val="32"/>
          <w:szCs w:val="32"/>
        </w:rPr>
        <w:t xml:space="preserve">附录A11        </w:t>
      </w:r>
      <w:r>
        <w:rPr>
          <w:rFonts w:hint="eastAsia" w:ascii="Calibri" w:hAnsi="Calibri" w:cs="Times New Roman"/>
          <w:b/>
          <w:sz w:val="36"/>
          <w:szCs w:val="36"/>
        </w:rPr>
        <w:t>起重机械</w:t>
      </w:r>
      <w:r>
        <w:rPr>
          <w:rFonts w:hint="eastAsia" w:cs="Times New Roman"/>
          <w:b/>
          <w:sz w:val="36"/>
          <w:szCs w:val="36"/>
        </w:rPr>
        <w:t>质量安全</w:t>
      </w:r>
      <w:r>
        <w:rPr>
          <w:rFonts w:hint="eastAsia" w:ascii="Calibri" w:hAnsi="Calibri" w:eastAsia="宋体" w:cs="Times New Roman"/>
          <w:b/>
          <w:sz w:val="36"/>
          <w:szCs w:val="36"/>
        </w:rPr>
        <w:t>风</w:t>
      </w:r>
      <w:r>
        <w:rPr>
          <w:rFonts w:hint="eastAsia"/>
          <w:b/>
          <w:sz w:val="36"/>
          <w:szCs w:val="36"/>
        </w:rPr>
        <w:t>险管控清单</w:t>
      </w:r>
      <w:r>
        <w:rPr>
          <w:rFonts w:hint="eastAsia" w:ascii="仿宋_GB2312" w:hAnsi="仿宋" w:eastAsia="仿宋_GB2312" w:cs="仿宋"/>
          <w:sz w:val="32"/>
          <w:szCs w:val="32"/>
          <w:lang w:val="zh-TW"/>
        </w:rPr>
        <w:t>（制造（含安装、修理、改造））</w:t>
      </w:r>
    </w:p>
    <w:tbl>
      <w:tblPr>
        <w:tblStyle w:val="6"/>
        <w:tblW w:w="14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608"/>
        <w:gridCol w:w="3545"/>
        <w:gridCol w:w="4100"/>
        <w:gridCol w:w="1341"/>
        <w:gridCol w:w="1787"/>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794" w:type="dxa"/>
            <w:shd w:val="clear" w:color="auto" w:fill="BEBEBE"/>
            <w:vAlign w:val="center"/>
          </w:tcPr>
          <w:p>
            <w:pPr>
              <w:jc w:val="center"/>
              <w:rPr>
                <w:rFonts w:ascii="宋体" w:hAnsi="宋体"/>
                <w:b/>
                <w:sz w:val="28"/>
                <w:szCs w:val="28"/>
              </w:rPr>
            </w:pPr>
            <w:r>
              <w:rPr>
                <w:rFonts w:hint="eastAsia" w:ascii="宋体" w:hAnsi="宋体"/>
                <w:b/>
                <w:sz w:val="28"/>
                <w:szCs w:val="28"/>
              </w:rPr>
              <w:t>序号</w:t>
            </w:r>
          </w:p>
        </w:tc>
        <w:tc>
          <w:tcPr>
            <w:tcW w:w="1608" w:type="dxa"/>
            <w:shd w:val="clear" w:color="auto" w:fill="BEBEBE"/>
            <w:vAlign w:val="center"/>
          </w:tcPr>
          <w:p>
            <w:pPr>
              <w:jc w:val="center"/>
              <w:rPr>
                <w:rFonts w:ascii="宋体" w:hAnsi="宋体"/>
                <w:b/>
                <w:sz w:val="28"/>
                <w:szCs w:val="28"/>
              </w:rPr>
            </w:pPr>
            <w:r>
              <w:rPr>
                <w:rFonts w:hint="eastAsia" w:ascii="宋体" w:hAnsi="宋体"/>
                <w:b/>
                <w:sz w:val="28"/>
                <w:szCs w:val="28"/>
              </w:rPr>
              <w:t>风险类别</w:t>
            </w:r>
          </w:p>
        </w:tc>
        <w:tc>
          <w:tcPr>
            <w:tcW w:w="3545" w:type="dxa"/>
            <w:shd w:val="clear" w:color="auto" w:fill="BEBEBE"/>
            <w:vAlign w:val="center"/>
          </w:tcPr>
          <w:p>
            <w:pPr>
              <w:jc w:val="center"/>
              <w:rPr>
                <w:rFonts w:ascii="宋体" w:hAnsi="宋体"/>
                <w:b/>
                <w:sz w:val="28"/>
                <w:szCs w:val="28"/>
              </w:rPr>
            </w:pPr>
            <w:r>
              <w:rPr>
                <w:rFonts w:hint="eastAsia" w:ascii="宋体" w:hAnsi="宋体"/>
                <w:b/>
                <w:sz w:val="28"/>
                <w:szCs w:val="28"/>
              </w:rPr>
              <w:t>风险指标</w:t>
            </w:r>
          </w:p>
        </w:tc>
        <w:tc>
          <w:tcPr>
            <w:tcW w:w="4100" w:type="dxa"/>
            <w:shd w:val="clear" w:color="auto" w:fill="BEBEBE"/>
            <w:vAlign w:val="center"/>
          </w:tcPr>
          <w:p>
            <w:pPr>
              <w:jc w:val="center"/>
              <w:rPr>
                <w:rFonts w:ascii="宋体" w:hAnsi="宋体"/>
                <w:b/>
                <w:sz w:val="28"/>
                <w:szCs w:val="28"/>
              </w:rPr>
            </w:pPr>
            <w:r>
              <w:rPr>
                <w:rFonts w:hint="eastAsia" w:ascii="宋体" w:hAnsi="宋体"/>
                <w:b/>
                <w:sz w:val="28"/>
                <w:szCs w:val="28"/>
              </w:rPr>
              <w:t>风险管控</w:t>
            </w:r>
            <w:r>
              <w:rPr>
                <w:rFonts w:ascii="宋体" w:hAnsi="宋体"/>
                <w:b/>
                <w:sz w:val="28"/>
                <w:szCs w:val="28"/>
              </w:rPr>
              <w:t>措施</w:t>
            </w:r>
          </w:p>
        </w:tc>
        <w:tc>
          <w:tcPr>
            <w:tcW w:w="1341" w:type="dxa"/>
            <w:shd w:val="clear" w:color="auto" w:fill="BEBEBE"/>
            <w:vAlign w:val="center"/>
          </w:tcPr>
          <w:p>
            <w:pPr>
              <w:jc w:val="center"/>
              <w:rPr>
                <w:rFonts w:ascii="宋体" w:hAnsi="宋体" w:eastAsia="宋体"/>
                <w:b/>
                <w:sz w:val="24"/>
                <w:szCs w:val="24"/>
              </w:rPr>
            </w:pPr>
            <w:r>
              <w:rPr>
                <w:rFonts w:hint="eastAsia" w:ascii="宋体" w:hAnsi="宋体" w:eastAsia="宋体"/>
                <w:b/>
                <w:sz w:val="24"/>
                <w:szCs w:val="24"/>
              </w:rPr>
              <w:t>管控形式</w:t>
            </w:r>
          </w:p>
        </w:tc>
        <w:tc>
          <w:tcPr>
            <w:tcW w:w="1787" w:type="dxa"/>
            <w:shd w:val="clear" w:color="auto" w:fill="BEBEBE"/>
            <w:vAlign w:val="center"/>
          </w:tcPr>
          <w:p>
            <w:pPr>
              <w:jc w:val="center"/>
              <w:rPr>
                <w:rFonts w:ascii="宋体" w:hAnsi="宋体"/>
                <w:b/>
                <w:sz w:val="24"/>
                <w:szCs w:val="24"/>
              </w:rPr>
            </w:pPr>
            <w:r>
              <w:rPr>
                <w:rFonts w:hint="eastAsia" w:ascii="宋体" w:hAnsi="宋体"/>
                <w:b/>
                <w:sz w:val="24"/>
                <w:szCs w:val="24"/>
              </w:rPr>
              <w:t>责任人</w:t>
            </w:r>
          </w:p>
        </w:tc>
        <w:tc>
          <w:tcPr>
            <w:tcW w:w="1050" w:type="dxa"/>
            <w:shd w:val="clear" w:color="auto" w:fill="BEBEBE"/>
          </w:tcPr>
          <w:p>
            <w:pPr>
              <w:jc w:val="center"/>
              <w:rPr>
                <w:rFonts w:ascii="宋体" w:hAnsi="宋体"/>
                <w:b/>
                <w:sz w:val="28"/>
                <w:szCs w:val="28"/>
              </w:rPr>
            </w:pPr>
            <w:r>
              <w:rPr>
                <w:rFonts w:hint="eastAsia" w:ascii="宋体" w:hAnsi="宋体"/>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w:t>
            </w:r>
          </w:p>
        </w:tc>
        <w:tc>
          <w:tcPr>
            <w:tcW w:w="1608" w:type="dxa"/>
            <w:vMerge w:val="restart"/>
            <w:vAlign w:val="center"/>
          </w:tcPr>
          <w:p>
            <w:pPr>
              <w:jc w:val="center"/>
              <w:rPr>
                <w:rFonts w:ascii="宋体" w:hAnsi="宋体" w:eastAsia="宋体"/>
                <w:sz w:val="24"/>
              </w:rPr>
            </w:pPr>
            <w:r>
              <w:rPr>
                <w:rFonts w:hint="eastAsia" w:ascii="宋体" w:hAnsi="宋体"/>
                <w:sz w:val="24"/>
              </w:rPr>
              <w:t>设计</w:t>
            </w:r>
          </w:p>
        </w:tc>
        <w:tc>
          <w:tcPr>
            <w:tcW w:w="3545" w:type="dxa"/>
            <w:vAlign w:val="center"/>
          </w:tcPr>
          <w:p>
            <w:pPr>
              <w:rPr>
                <w:rFonts w:ascii="宋体" w:hAnsi="宋体" w:cs="Times New Roman"/>
                <w:sz w:val="24"/>
              </w:rPr>
            </w:pPr>
            <w:r>
              <w:rPr>
                <w:rFonts w:hint="eastAsia" w:ascii="宋体" w:hAnsi="宋体"/>
                <w:sz w:val="24"/>
              </w:rPr>
              <w:t>产品设计的依据不符合现行法规、安全规范、标准和用户要求</w:t>
            </w:r>
          </w:p>
        </w:tc>
        <w:tc>
          <w:tcPr>
            <w:tcW w:w="4100" w:type="dxa"/>
            <w:vAlign w:val="center"/>
          </w:tcPr>
          <w:p>
            <w:pPr>
              <w:rPr>
                <w:rFonts w:ascii="宋体" w:hAnsi="宋体" w:eastAsia="宋体" w:cs="Times New Roman"/>
                <w:sz w:val="24"/>
              </w:rPr>
            </w:pPr>
            <w:r>
              <w:rPr>
                <w:rFonts w:hint="eastAsia" w:ascii="宋体" w:hAnsi="宋体"/>
                <w:sz w:val="24"/>
              </w:rPr>
              <w:t>按法律和法规等确定设计依据</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月调度</w:t>
            </w:r>
          </w:p>
        </w:tc>
        <w:tc>
          <w:tcPr>
            <w:tcW w:w="1787" w:type="dxa"/>
            <w:vAlign w:val="center"/>
          </w:tcPr>
          <w:p>
            <w:pPr>
              <w:jc w:val="center"/>
              <w:rPr>
                <w:rFonts w:ascii="宋体" w:hAnsi="宋体" w:eastAsia="宋体" w:cs="Times New Roman"/>
                <w:sz w:val="24"/>
                <w:szCs w:val="24"/>
              </w:rPr>
            </w:pPr>
            <w:r>
              <w:rPr>
                <w:rFonts w:ascii="宋体" w:hAnsi="宋体"/>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sz w:val="24"/>
              </w:rPr>
              <w:t>设计文件未经责任人员审查确认，用于生产</w:t>
            </w:r>
          </w:p>
        </w:tc>
        <w:tc>
          <w:tcPr>
            <w:tcW w:w="4100" w:type="dxa"/>
            <w:vAlign w:val="center"/>
          </w:tcPr>
          <w:p>
            <w:pPr>
              <w:rPr>
                <w:rFonts w:ascii="宋体" w:hAnsi="宋体" w:eastAsia="宋体" w:cs="Times New Roman"/>
                <w:sz w:val="24"/>
              </w:rPr>
            </w:pPr>
            <w:r>
              <w:rPr>
                <w:rFonts w:hint="eastAsia" w:ascii="宋体" w:hAnsi="宋体"/>
                <w:sz w:val="24"/>
              </w:rPr>
              <w:t>按规定执行设计文件审查制度，明确责任和流程</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周排查</w:t>
            </w:r>
          </w:p>
        </w:tc>
        <w:tc>
          <w:tcPr>
            <w:tcW w:w="1787" w:type="dxa"/>
            <w:vAlign w:val="center"/>
          </w:tcPr>
          <w:p>
            <w:pPr>
              <w:jc w:val="center"/>
              <w:rPr>
                <w:rFonts w:ascii="宋体" w:hAnsi="宋体" w:eastAsia="宋体" w:cs="Times New Roman"/>
                <w:sz w:val="24"/>
                <w:szCs w:val="24"/>
              </w:rPr>
            </w:pPr>
            <w:r>
              <w:rPr>
                <w:rFonts w:hint="eastAsia" w:ascii="宋体" w:hAnsi="宋体"/>
                <w:sz w:val="24"/>
                <w:szCs w:val="24"/>
              </w:rPr>
              <w:t>质量</w:t>
            </w:r>
            <w:r>
              <w:rPr>
                <w:rFonts w:ascii="宋体" w:hAnsi="宋体"/>
                <w:sz w:val="24"/>
                <w:szCs w:val="24"/>
              </w:rPr>
              <w:t>安全总监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3</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未对设计和施工方案（过程）风险进行控制</w:t>
            </w:r>
          </w:p>
        </w:tc>
        <w:tc>
          <w:tcPr>
            <w:tcW w:w="4100" w:type="dxa"/>
            <w:vAlign w:val="center"/>
          </w:tcPr>
          <w:p>
            <w:pPr>
              <w:rPr>
                <w:rFonts w:ascii="宋体" w:hAnsi="宋体" w:eastAsia="宋体" w:cs="Times New Roman"/>
                <w:sz w:val="24"/>
              </w:rPr>
            </w:pPr>
            <w:r>
              <w:rPr>
                <w:rFonts w:hint="eastAsia" w:ascii="宋体" w:hAnsi="宋体" w:cs="Times New Roman"/>
                <w:sz w:val="24"/>
              </w:rPr>
              <w:t>制定设计和施工方案（过程）风险控制制度，明确职责</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月调度</w:t>
            </w:r>
          </w:p>
        </w:tc>
        <w:tc>
          <w:tcPr>
            <w:tcW w:w="1787" w:type="dxa"/>
            <w:vAlign w:val="center"/>
          </w:tcPr>
          <w:p>
            <w:pPr>
              <w:jc w:val="center"/>
              <w:rPr>
                <w:rFonts w:ascii="宋体" w:hAnsi="宋体" w:eastAsia="宋体" w:cs="Times New Roman"/>
                <w:sz w:val="24"/>
                <w:szCs w:val="24"/>
              </w:rPr>
            </w:pPr>
            <w:r>
              <w:rPr>
                <w:rFonts w:ascii="宋体" w:hAnsi="宋体"/>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794" w:type="dxa"/>
            <w:vAlign w:val="center"/>
          </w:tcPr>
          <w:p>
            <w:pPr>
              <w:spacing w:line="240" w:lineRule="exact"/>
              <w:jc w:val="center"/>
              <w:rPr>
                <w:rFonts w:ascii="宋体" w:hAnsi="宋体" w:eastAsia="宋体" w:cs="宋体"/>
                <w:sz w:val="24"/>
              </w:rPr>
            </w:pPr>
            <w:r>
              <w:rPr>
                <w:rFonts w:hint="eastAsia" w:ascii="宋体" w:hAnsi="宋体" w:cs="宋体"/>
                <w:sz w:val="24"/>
              </w:rPr>
              <w:t>4</w:t>
            </w:r>
          </w:p>
        </w:tc>
        <w:tc>
          <w:tcPr>
            <w:tcW w:w="1608" w:type="dxa"/>
            <w:vMerge w:val="restart"/>
            <w:vAlign w:val="center"/>
          </w:tcPr>
          <w:p>
            <w:pPr>
              <w:jc w:val="center"/>
              <w:rPr>
                <w:rFonts w:ascii="宋体" w:hAnsi="宋体" w:eastAsia="宋体"/>
                <w:sz w:val="24"/>
              </w:rPr>
            </w:pPr>
            <w:r>
              <w:rPr>
                <w:rFonts w:hint="eastAsia" w:ascii="宋体" w:hAnsi="宋体"/>
                <w:kern w:val="0"/>
                <w:sz w:val="24"/>
              </w:rPr>
              <w:t>材料与零部件</w:t>
            </w:r>
          </w:p>
        </w:tc>
        <w:tc>
          <w:tcPr>
            <w:tcW w:w="3545" w:type="dxa"/>
            <w:vAlign w:val="center"/>
          </w:tcPr>
          <w:p>
            <w:pPr>
              <w:rPr>
                <w:rFonts w:ascii="宋体" w:hAnsi="宋体"/>
                <w:sz w:val="24"/>
              </w:rPr>
            </w:pPr>
            <w:r>
              <w:rPr>
                <w:rFonts w:hint="eastAsia" w:ascii="宋体" w:hAnsi="宋体"/>
                <w:sz w:val="24"/>
              </w:rPr>
              <w:t>未按规定对受委托方实施质量控制</w:t>
            </w:r>
          </w:p>
        </w:tc>
        <w:tc>
          <w:tcPr>
            <w:tcW w:w="4100" w:type="dxa"/>
            <w:vAlign w:val="center"/>
          </w:tcPr>
          <w:p>
            <w:pPr>
              <w:pStyle w:val="9"/>
              <w:ind w:firstLine="0" w:firstLineChars="0"/>
              <w:rPr>
                <w:rFonts w:ascii="宋体" w:hAnsi="宋体" w:eastAsia="宋体" w:cs="Times New Roman"/>
                <w:sz w:val="24"/>
              </w:rPr>
            </w:pPr>
            <w:r>
              <w:rPr>
                <w:rFonts w:hint="eastAsia" w:ascii="宋体" w:hAnsi="宋体" w:cs="Times New Roman"/>
                <w:sz w:val="24"/>
              </w:rPr>
              <w:t>按规定控制，</w:t>
            </w:r>
            <w:r>
              <w:rPr>
                <w:rFonts w:hint="eastAsia" w:ascii="宋体" w:hAnsi="宋体" w:eastAsia="宋体" w:cs="Times New Roman"/>
                <w:spacing w:val="6"/>
                <w:sz w:val="24"/>
                <w:szCs w:val="24"/>
              </w:rPr>
              <w:t>检查相关工作见证材料</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周排查</w:t>
            </w:r>
          </w:p>
        </w:tc>
        <w:tc>
          <w:tcPr>
            <w:tcW w:w="1787" w:type="dxa"/>
            <w:vAlign w:val="center"/>
          </w:tcPr>
          <w:p>
            <w:pPr>
              <w:jc w:val="center"/>
              <w:rPr>
                <w:rFonts w:ascii="宋体" w:hAnsi="宋体" w:eastAsia="宋体" w:cs="Times New Roman"/>
                <w:sz w:val="24"/>
                <w:szCs w:val="24"/>
              </w:rPr>
            </w:pPr>
            <w:r>
              <w:rPr>
                <w:rFonts w:hint="eastAsia" w:ascii="宋体" w:hAnsi="宋体"/>
                <w:sz w:val="24"/>
                <w:szCs w:val="24"/>
              </w:rPr>
              <w:t>质量</w:t>
            </w:r>
            <w:r>
              <w:rPr>
                <w:rFonts w:ascii="宋体" w:hAnsi="宋体"/>
                <w:sz w:val="24"/>
                <w:szCs w:val="24"/>
              </w:rPr>
              <w:t>安全总监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5</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eastAsia="宋体" w:cs="Times New Roman"/>
                <w:sz w:val="24"/>
              </w:rPr>
            </w:pPr>
            <w:r>
              <w:rPr>
                <w:rFonts w:hint="eastAsia" w:ascii="宋体" w:hAnsi="宋体"/>
                <w:kern w:val="0"/>
                <w:sz w:val="24"/>
              </w:rPr>
              <w:t>未按规定</w:t>
            </w:r>
            <w:r>
              <w:rPr>
                <w:rFonts w:ascii="宋体" w:hAnsi="宋体"/>
                <w:sz w:val="24"/>
              </w:rPr>
              <w:t>进行验收(复验)</w:t>
            </w:r>
            <w:r>
              <w:rPr>
                <w:rFonts w:hint="eastAsia" w:ascii="宋体" w:hAnsi="宋体"/>
                <w:sz w:val="24"/>
              </w:rPr>
              <w:t>、</w:t>
            </w:r>
            <w:r>
              <w:rPr>
                <w:rFonts w:ascii="宋体" w:hAnsi="宋体"/>
                <w:sz w:val="24"/>
              </w:rPr>
              <w:t>材料标识</w:t>
            </w:r>
            <w:r>
              <w:rPr>
                <w:rFonts w:hint="eastAsia" w:ascii="宋体" w:hAnsi="宋体"/>
                <w:sz w:val="24"/>
              </w:rPr>
              <w:t>、</w:t>
            </w:r>
            <w:r>
              <w:rPr>
                <w:rFonts w:ascii="宋体" w:hAnsi="宋体"/>
                <w:sz w:val="24"/>
              </w:rPr>
              <w:t>保管</w:t>
            </w:r>
            <w:r>
              <w:rPr>
                <w:rFonts w:hint="eastAsia" w:ascii="宋体" w:hAnsi="宋体"/>
                <w:sz w:val="24"/>
              </w:rPr>
              <w:t>、</w:t>
            </w:r>
            <w:r>
              <w:rPr>
                <w:rFonts w:ascii="宋体" w:hAnsi="宋体"/>
                <w:sz w:val="24"/>
              </w:rPr>
              <w:t>领用和使用控制</w:t>
            </w:r>
            <w:r>
              <w:rPr>
                <w:rFonts w:hint="eastAsia" w:ascii="宋体" w:hAnsi="宋体"/>
                <w:sz w:val="24"/>
              </w:rPr>
              <w:t>，</w:t>
            </w:r>
            <w:r>
              <w:rPr>
                <w:rFonts w:ascii="宋体" w:hAnsi="宋体"/>
                <w:sz w:val="24"/>
              </w:rPr>
              <w:t>材料</w:t>
            </w:r>
            <w:r>
              <w:rPr>
                <w:rFonts w:hint="eastAsia" w:ascii="宋体" w:hAnsi="宋体"/>
                <w:sz w:val="24"/>
              </w:rPr>
              <w:t>代</w:t>
            </w:r>
            <w:r>
              <w:rPr>
                <w:rFonts w:ascii="宋体" w:hAnsi="宋体"/>
                <w:sz w:val="24"/>
              </w:rPr>
              <w:t>用手续不全</w:t>
            </w:r>
          </w:p>
        </w:tc>
        <w:tc>
          <w:tcPr>
            <w:tcW w:w="4100" w:type="dxa"/>
            <w:vAlign w:val="center"/>
          </w:tcPr>
          <w:p>
            <w:pPr>
              <w:rPr>
                <w:rFonts w:ascii="宋体" w:hAnsi="宋体"/>
                <w:sz w:val="24"/>
              </w:rPr>
            </w:pPr>
            <w:r>
              <w:rPr>
                <w:rFonts w:hint="eastAsia" w:ascii="宋体" w:hAnsi="宋体"/>
                <w:sz w:val="24"/>
              </w:rPr>
              <w:t>1.按规定控制，明确责任；</w:t>
            </w:r>
          </w:p>
          <w:p>
            <w:pPr>
              <w:rPr>
                <w:rFonts w:ascii="宋体" w:hAnsi="宋体" w:cs="Times New Roman"/>
                <w:sz w:val="24"/>
              </w:rPr>
            </w:pPr>
            <w:r>
              <w:rPr>
                <w:rFonts w:hint="eastAsia" w:ascii="宋体" w:hAnsi="宋体"/>
                <w:sz w:val="24"/>
              </w:rPr>
              <w:t>2.加强过程巡查。</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日管控</w:t>
            </w:r>
          </w:p>
        </w:tc>
        <w:tc>
          <w:tcPr>
            <w:tcW w:w="1787" w:type="dxa"/>
            <w:vAlign w:val="center"/>
          </w:tcPr>
          <w:p>
            <w:pPr>
              <w:jc w:val="center"/>
              <w:rPr>
                <w:rFonts w:ascii="宋体" w:hAnsi="宋体" w:eastAsia="宋体" w:cs="Times New Roman"/>
                <w:sz w:val="24"/>
                <w:szCs w:val="24"/>
              </w:rPr>
            </w:pPr>
            <w:r>
              <w:rPr>
                <w:rFonts w:hint="eastAsia" w:ascii="宋体" w:hAnsi="宋体"/>
                <w:sz w:val="24"/>
                <w:szCs w:val="24"/>
              </w:rPr>
              <w:t>质量</w:t>
            </w:r>
            <w:r>
              <w:rPr>
                <w:rFonts w:ascii="宋体" w:hAnsi="宋体"/>
                <w:sz w:val="24"/>
                <w:szCs w:val="24"/>
              </w:rPr>
              <w:t>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jc w:val="center"/>
        </w:trPr>
        <w:tc>
          <w:tcPr>
            <w:tcW w:w="794" w:type="dxa"/>
            <w:vAlign w:val="center"/>
          </w:tcPr>
          <w:p>
            <w:pPr>
              <w:spacing w:line="240" w:lineRule="exact"/>
              <w:jc w:val="center"/>
              <w:rPr>
                <w:rFonts w:ascii="宋体" w:hAnsi="宋体" w:eastAsia="宋体" w:cs="宋体"/>
                <w:sz w:val="24"/>
              </w:rPr>
            </w:pPr>
            <w:r>
              <w:rPr>
                <w:rFonts w:hint="eastAsia" w:ascii="宋体" w:hAnsi="宋体" w:cs="宋体"/>
                <w:sz w:val="24"/>
              </w:rPr>
              <w:t>6</w:t>
            </w:r>
          </w:p>
        </w:tc>
        <w:tc>
          <w:tcPr>
            <w:tcW w:w="1608" w:type="dxa"/>
            <w:vMerge w:val="restart"/>
            <w:vAlign w:val="center"/>
          </w:tcPr>
          <w:p>
            <w:pPr>
              <w:jc w:val="center"/>
              <w:rPr>
                <w:rFonts w:ascii="宋体" w:hAnsi="宋体"/>
                <w:sz w:val="24"/>
              </w:rPr>
            </w:pPr>
            <w:r>
              <w:rPr>
                <w:rFonts w:hint="eastAsia" w:ascii="宋体" w:hAnsi="宋体"/>
                <w:sz w:val="24"/>
              </w:rPr>
              <w:t>作业（工艺）</w:t>
            </w:r>
          </w:p>
        </w:tc>
        <w:tc>
          <w:tcPr>
            <w:tcW w:w="3545" w:type="dxa"/>
            <w:vAlign w:val="center"/>
          </w:tcPr>
          <w:p>
            <w:pPr>
              <w:rPr>
                <w:rFonts w:ascii="宋体" w:hAnsi="宋体" w:eastAsia="宋体"/>
                <w:sz w:val="24"/>
              </w:rPr>
            </w:pPr>
            <w:r>
              <w:rPr>
                <w:rFonts w:hint="eastAsia" w:ascii="宋体" w:hAnsi="宋体"/>
                <w:sz w:val="24"/>
              </w:rPr>
              <w:t>未按规定制定通用、专用文件和技术交底，未对生产用工装、模具进行检查</w:t>
            </w:r>
          </w:p>
        </w:tc>
        <w:tc>
          <w:tcPr>
            <w:tcW w:w="4100" w:type="dxa"/>
            <w:vAlign w:val="center"/>
          </w:tcPr>
          <w:p>
            <w:pPr>
              <w:numPr>
                <w:ilvl w:val="0"/>
                <w:numId w:val="1"/>
              </w:numPr>
              <w:rPr>
                <w:rFonts w:ascii="宋体" w:hAnsi="宋体"/>
                <w:sz w:val="24"/>
              </w:rPr>
            </w:pPr>
            <w:r>
              <w:rPr>
                <w:rFonts w:hint="eastAsia" w:ascii="宋体" w:hAnsi="宋体"/>
                <w:sz w:val="24"/>
              </w:rPr>
              <w:t>制定通用、专用工艺文件，按规定完成技术交底；</w:t>
            </w:r>
          </w:p>
          <w:p>
            <w:pPr>
              <w:numPr>
                <w:ilvl w:val="0"/>
                <w:numId w:val="1"/>
              </w:numPr>
              <w:rPr>
                <w:rFonts w:ascii="宋体" w:hAnsi="宋体" w:eastAsia="宋体" w:cs="Times New Roman"/>
                <w:sz w:val="24"/>
              </w:rPr>
            </w:pPr>
            <w:r>
              <w:rPr>
                <w:rFonts w:hint="eastAsia" w:ascii="宋体" w:hAnsi="宋体" w:eastAsia="宋体" w:cs="Times New Roman"/>
                <w:spacing w:val="6"/>
                <w:sz w:val="24"/>
                <w:szCs w:val="24"/>
              </w:rPr>
              <w:t>检查相关工作见证材料</w:t>
            </w:r>
            <w:r>
              <w:rPr>
                <w:rFonts w:hint="eastAsia" w:ascii="宋体" w:hAnsi="宋体" w:cs="Times New Roman"/>
                <w:spacing w:val="6"/>
                <w:sz w:val="24"/>
                <w:szCs w:val="24"/>
              </w:rPr>
              <w:t>。</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周排查</w:t>
            </w:r>
          </w:p>
        </w:tc>
        <w:tc>
          <w:tcPr>
            <w:tcW w:w="1787" w:type="dxa"/>
            <w:vAlign w:val="center"/>
          </w:tcPr>
          <w:p>
            <w:pPr>
              <w:jc w:val="center"/>
              <w:rPr>
                <w:rFonts w:ascii="宋体" w:hAnsi="宋体" w:eastAsia="宋体" w:cs="Times New Roman"/>
                <w:sz w:val="24"/>
                <w:szCs w:val="24"/>
              </w:rPr>
            </w:pPr>
            <w:r>
              <w:rPr>
                <w:rFonts w:hint="eastAsia" w:ascii="宋体" w:hAnsi="宋体"/>
                <w:sz w:val="24"/>
                <w:szCs w:val="24"/>
              </w:rPr>
              <w:t>质量</w:t>
            </w:r>
            <w:r>
              <w:rPr>
                <w:rFonts w:ascii="宋体" w:hAnsi="宋体"/>
                <w:sz w:val="24"/>
                <w:szCs w:val="24"/>
              </w:rPr>
              <w:t>安全总监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jc w:val="center"/>
        </w:trPr>
        <w:tc>
          <w:tcPr>
            <w:tcW w:w="794" w:type="dxa"/>
            <w:vAlign w:val="center"/>
          </w:tcPr>
          <w:p>
            <w:pPr>
              <w:spacing w:line="240" w:lineRule="exact"/>
              <w:jc w:val="center"/>
              <w:rPr>
                <w:rFonts w:ascii="宋体" w:hAnsi="宋体" w:eastAsia="宋体" w:cs="宋体"/>
                <w:sz w:val="24"/>
              </w:rPr>
            </w:pPr>
            <w:r>
              <w:rPr>
                <w:rFonts w:hint="eastAsia" w:ascii="宋体" w:hAnsi="宋体" w:cs="宋体"/>
                <w:sz w:val="24"/>
              </w:rPr>
              <w:t>7</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sz w:val="24"/>
              </w:rPr>
              <w:t>未按规定对生产工艺执行情况检查</w:t>
            </w:r>
          </w:p>
        </w:tc>
        <w:tc>
          <w:tcPr>
            <w:tcW w:w="4100" w:type="dxa"/>
            <w:vAlign w:val="center"/>
          </w:tcPr>
          <w:p>
            <w:pPr>
              <w:rPr>
                <w:rFonts w:ascii="宋体" w:hAnsi="宋体"/>
                <w:sz w:val="24"/>
              </w:rPr>
            </w:pPr>
            <w:r>
              <w:rPr>
                <w:rFonts w:hint="eastAsia" w:ascii="宋体" w:hAnsi="宋体"/>
                <w:sz w:val="24"/>
              </w:rPr>
              <w:t>按规定完成工艺纪律检查</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周排查</w:t>
            </w:r>
          </w:p>
        </w:tc>
        <w:tc>
          <w:tcPr>
            <w:tcW w:w="1787" w:type="dxa"/>
            <w:vAlign w:val="center"/>
          </w:tcPr>
          <w:p>
            <w:pPr>
              <w:jc w:val="center"/>
              <w:rPr>
                <w:rFonts w:ascii="宋体" w:hAnsi="宋体" w:eastAsia="宋体" w:cs="Times New Roman"/>
                <w:sz w:val="24"/>
                <w:szCs w:val="24"/>
              </w:rPr>
            </w:pPr>
            <w:r>
              <w:rPr>
                <w:rFonts w:hint="eastAsia" w:ascii="宋体" w:hAnsi="宋体"/>
                <w:sz w:val="24"/>
                <w:szCs w:val="24"/>
              </w:rPr>
              <w:t>质量</w:t>
            </w:r>
            <w:r>
              <w:rPr>
                <w:rFonts w:ascii="宋体" w:hAnsi="宋体"/>
                <w:sz w:val="24"/>
                <w:szCs w:val="24"/>
              </w:rPr>
              <w:t>安全总监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jc w:val="center"/>
        </w:trPr>
        <w:tc>
          <w:tcPr>
            <w:tcW w:w="794" w:type="dxa"/>
            <w:vAlign w:val="center"/>
          </w:tcPr>
          <w:p>
            <w:pPr>
              <w:spacing w:line="240" w:lineRule="exact"/>
              <w:jc w:val="center"/>
              <w:rPr>
                <w:rFonts w:ascii="宋体" w:hAnsi="宋体" w:eastAsia="宋体" w:cs="Times New Roman"/>
                <w:sz w:val="24"/>
              </w:rPr>
            </w:pPr>
            <w:r>
              <w:rPr>
                <w:rFonts w:hint="eastAsia" w:ascii="宋体" w:hAnsi="宋体" w:cs="Times New Roman"/>
                <w:sz w:val="24"/>
              </w:rPr>
              <w:t>8</w:t>
            </w:r>
          </w:p>
        </w:tc>
        <w:tc>
          <w:tcPr>
            <w:tcW w:w="1608" w:type="dxa"/>
            <w:vMerge w:val="restart"/>
            <w:vAlign w:val="center"/>
          </w:tcPr>
          <w:p>
            <w:pPr>
              <w:jc w:val="center"/>
              <w:rPr>
                <w:rFonts w:ascii="宋体" w:hAnsi="宋体" w:cs="Times New Roman"/>
                <w:sz w:val="24"/>
              </w:rPr>
            </w:pPr>
            <w:r>
              <w:rPr>
                <w:rFonts w:hint="eastAsia" w:ascii="宋体" w:hAnsi="宋体"/>
                <w:sz w:val="24"/>
              </w:rPr>
              <w:t>焊接</w:t>
            </w:r>
          </w:p>
        </w:tc>
        <w:tc>
          <w:tcPr>
            <w:tcW w:w="3545" w:type="dxa"/>
            <w:vAlign w:val="center"/>
          </w:tcPr>
          <w:p>
            <w:pPr>
              <w:rPr>
                <w:rFonts w:ascii="宋体" w:hAnsi="宋体" w:cs="Times New Roman"/>
                <w:sz w:val="24"/>
              </w:rPr>
            </w:pPr>
            <w:r>
              <w:rPr>
                <w:rFonts w:ascii="宋体" w:hAnsi="宋体"/>
                <w:sz w:val="24"/>
              </w:rPr>
              <w:t>未按规定对焊接人员、焊接材料、焊接过程进行管理、控制</w:t>
            </w:r>
          </w:p>
        </w:tc>
        <w:tc>
          <w:tcPr>
            <w:tcW w:w="4100" w:type="dxa"/>
            <w:vAlign w:val="center"/>
          </w:tcPr>
          <w:p>
            <w:pPr>
              <w:rPr>
                <w:rFonts w:ascii="宋体" w:hAnsi="宋体" w:eastAsia="宋体" w:cs="Times New Roman"/>
                <w:sz w:val="24"/>
              </w:rPr>
            </w:pPr>
            <w:r>
              <w:rPr>
                <w:rFonts w:hint="eastAsia" w:ascii="宋体" w:hAnsi="宋体" w:cs="Times New Roman"/>
                <w:sz w:val="24"/>
              </w:rPr>
              <w:t>按规定控制，加强</w:t>
            </w:r>
            <w:r>
              <w:rPr>
                <w:rFonts w:hint="eastAsia"/>
                <w:sz w:val="24"/>
              </w:rPr>
              <w:t>过程巡查</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日管控</w:t>
            </w:r>
          </w:p>
        </w:tc>
        <w:tc>
          <w:tcPr>
            <w:tcW w:w="1787" w:type="dxa"/>
            <w:vAlign w:val="center"/>
          </w:tcPr>
          <w:p>
            <w:pPr>
              <w:jc w:val="center"/>
              <w:rPr>
                <w:rFonts w:ascii="宋体" w:hAnsi="宋体" w:eastAsia="宋体" w:cs="Times New Roman"/>
                <w:sz w:val="24"/>
                <w:szCs w:val="24"/>
              </w:rPr>
            </w:pPr>
            <w:r>
              <w:rPr>
                <w:rFonts w:hint="eastAsia" w:ascii="宋体" w:hAnsi="宋体"/>
                <w:sz w:val="24"/>
                <w:szCs w:val="24"/>
              </w:rPr>
              <w:t>质量</w:t>
            </w:r>
            <w:r>
              <w:rPr>
                <w:rFonts w:ascii="宋体" w:hAnsi="宋体"/>
                <w:sz w:val="24"/>
                <w:szCs w:val="24"/>
              </w:rPr>
              <w:t>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794" w:type="dxa"/>
            <w:vAlign w:val="center"/>
          </w:tcPr>
          <w:p>
            <w:pPr>
              <w:spacing w:line="240" w:lineRule="exact"/>
              <w:jc w:val="center"/>
              <w:rPr>
                <w:rFonts w:ascii="宋体" w:hAnsi="宋体" w:eastAsia="宋体" w:cs="宋体"/>
                <w:sz w:val="24"/>
              </w:rPr>
            </w:pPr>
            <w:r>
              <w:rPr>
                <w:rFonts w:hint="eastAsia" w:ascii="宋体" w:hAnsi="宋体" w:cs="宋体"/>
                <w:sz w:val="24"/>
              </w:rPr>
              <w:t>9</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sz w:val="24"/>
                <w:szCs w:val="24"/>
              </w:rPr>
            </w:pPr>
            <w:r>
              <w:rPr>
                <w:rFonts w:ascii="宋体" w:hAnsi="宋体"/>
                <w:sz w:val="24"/>
              </w:rPr>
              <w:t>焊接工艺评定未覆盖</w:t>
            </w:r>
          </w:p>
        </w:tc>
        <w:tc>
          <w:tcPr>
            <w:tcW w:w="4100" w:type="dxa"/>
            <w:vAlign w:val="center"/>
          </w:tcPr>
          <w:p>
            <w:pPr>
              <w:rPr>
                <w:rFonts w:ascii="宋体" w:hAnsi="宋体" w:eastAsia="宋体" w:cs="Times New Roman"/>
                <w:sz w:val="24"/>
              </w:rPr>
            </w:pPr>
            <w:r>
              <w:rPr>
                <w:rFonts w:hint="eastAsia" w:ascii="宋体" w:hAnsi="宋体" w:cs="Times New Roman"/>
                <w:sz w:val="24"/>
              </w:rPr>
              <w:t>按照相关法规和标准要求完成焊接作业对应的焊接工艺评定</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周排查</w:t>
            </w:r>
          </w:p>
        </w:tc>
        <w:tc>
          <w:tcPr>
            <w:tcW w:w="1787" w:type="dxa"/>
            <w:vAlign w:val="center"/>
          </w:tcPr>
          <w:p>
            <w:pPr>
              <w:jc w:val="center"/>
              <w:rPr>
                <w:rFonts w:ascii="宋体" w:hAnsi="宋体"/>
                <w:sz w:val="24"/>
                <w:szCs w:val="24"/>
              </w:rPr>
            </w:pPr>
            <w:r>
              <w:rPr>
                <w:rFonts w:hint="eastAsia" w:ascii="宋体" w:hAnsi="宋体"/>
                <w:sz w:val="24"/>
                <w:szCs w:val="24"/>
              </w:rPr>
              <w:t>质量</w:t>
            </w:r>
            <w:r>
              <w:rPr>
                <w:rFonts w:ascii="宋体" w:hAnsi="宋体"/>
                <w:sz w:val="24"/>
                <w:szCs w:val="24"/>
              </w:rPr>
              <w:t>安全</w:t>
            </w:r>
          </w:p>
          <w:p>
            <w:pPr>
              <w:jc w:val="center"/>
              <w:rPr>
                <w:rFonts w:ascii="宋体" w:hAnsi="宋体" w:eastAsia="宋体" w:cs="Times New Roman"/>
                <w:sz w:val="24"/>
                <w:szCs w:val="24"/>
              </w:rPr>
            </w:pPr>
            <w:r>
              <w:rPr>
                <w:rFonts w:ascii="宋体" w:hAnsi="宋体"/>
                <w:sz w:val="24"/>
                <w:szCs w:val="24"/>
              </w:rPr>
              <w:t>总监</w:t>
            </w:r>
          </w:p>
        </w:tc>
        <w:tc>
          <w:tcPr>
            <w:tcW w:w="1050"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794" w:type="dxa"/>
            <w:vAlign w:val="center"/>
          </w:tcPr>
          <w:p>
            <w:pPr>
              <w:spacing w:line="240" w:lineRule="exact"/>
              <w:jc w:val="center"/>
              <w:rPr>
                <w:rFonts w:ascii="宋体" w:hAnsi="宋体" w:eastAsia="宋体" w:cs="宋体"/>
                <w:sz w:val="24"/>
              </w:rPr>
            </w:pPr>
            <w:r>
              <w:rPr>
                <w:rFonts w:hint="eastAsia" w:ascii="宋体" w:hAnsi="宋体" w:cs="宋体"/>
                <w:sz w:val="24"/>
              </w:rPr>
              <w:t>10</w:t>
            </w:r>
          </w:p>
        </w:tc>
        <w:tc>
          <w:tcPr>
            <w:tcW w:w="1608" w:type="dxa"/>
            <w:vMerge w:val="restart"/>
            <w:vAlign w:val="center"/>
          </w:tcPr>
          <w:p>
            <w:pPr>
              <w:jc w:val="center"/>
              <w:rPr>
                <w:rFonts w:ascii="宋体" w:hAnsi="宋体" w:eastAsia="宋体" w:cs="Times New Roman"/>
                <w:sz w:val="24"/>
              </w:rPr>
            </w:pPr>
            <w:r>
              <w:rPr>
                <w:rFonts w:hint="eastAsia" w:ascii="宋体" w:hAnsi="宋体" w:cs="Times New Roman"/>
                <w:sz w:val="24"/>
              </w:rPr>
              <w:t>热处理</w:t>
            </w:r>
          </w:p>
        </w:tc>
        <w:tc>
          <w:tcPr>
            <w:tcW w:w="3545" w:type="dxa"/>
            <w:vAlign w:val="center"/>
          </w:tcPr>
          <w:p>
            <w:pPr>
              <w:rPr>
                <w:rFonts w:ascii="宋体" w:hAnsi="宋体"/>
                <w:sz w:val="24"/>
                <w:szCs w:val="24"/>
              </w:rPr>
            </w:pPr>
            <w:r>
              <w:rPr>
                <w:rFonts w:hint="eastAsia" w:ascii="宋体" w:hAnsi="宋体"/>
                <w:sz w:val="24"/>
              </w:rPr>
              <w:t>热处理工艺不符合要求</w:t>
            </w:r>
          </w:p>
        </w:tc>
        <w:tc>
          <w:tcPr>
            <w:tcW w:w="4100" w:type="dxa"/>
            <w:vAlign w:val="center"/>
          </w:tcPr>
          <w:p>
            <w:pPr>
              <w:rPr>
                <w:rFonts w:ascii="宋体" w:hAnsi="宋体" w:eastAsia="宋体" w:cs="Times New Roman"/>
                <w:sz w:val="24"/>
              </w:rPr>
            </w:pPr>
            <w:r>
              <w:rPr>
                <w:rFonts w:hint="eastAsia"/>
                <w:sz w:val="24"/>
              </w:rPr>
              <w:t>按照法规和标准要求制定热处理工艺文件</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周排查</w:t>
            </w:r>
          </w:p>
        </w:tc>
        <w:tc>
          <w:tcPr>
            <w:tcW w:w="1787" w:type="dxa"/>
            <w:vAlign w:val="center"/>
          </w:tcPr>
          <w:p>
            <w:pPr>
              <w:jc w:val="center"/>
              <w:rPr>
                <w:rFonts w:ascii="宋体" w:hAnsi="宋体"/>
                <w:sz w:val="24"/>
                <w:szCs w:val="24"/>
              </w:rPr>
            </w:pPr>
            <w:r>
              <w:rPr>
                <w:rFonts w:hint="eastAsia" w:ascii="宋体" w:hAnsi="宋体"/>
                <w:sz w:val="24"/>
                <w:szCs w:val="24"/>
              </w:rPr>
              <w:t>质量</w:t>
            </w:r>
            <w:r>
              <w:rPr>
                <w:rFonts w:ascii="宋体" w:hAnsi="宋体"/>
                <w:sz w:val="24"/>
                <w:szCs w:val="24"/>
              </w:rPr>
              <w:t>安全</w:t>
            </w:r>
          </w:p>
          <w:p>
            <w:pPr>
              <w:jc w:val="center"/>
              <w:rPr>
                <w:rFonts w:ascii="宋体" w:hAnsi="宋体" w:eastAsia="宋体" w:cs="Times New Roman"/>
                <w:sz w:val="24"/>
                <w:szCs w:val="24"/>
              </w:rPr>
            </w:pPr>
            <w:r>
              <w:rPr>
                <w:rFonts w:ascii="宋体" w:hAnsi="宋体"/>
                <w:sz w:val="24"/>
                <w:szCs w:val="24"/>
              </w:rPr>
              <w:t>总监</w:t>
            </w:r>
          </w:p>
        </w:tc>
        <w:tc>
          <w:tcPr>
            <w:tcW w:w="1050"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794" w:type="dxa"/>
            <w:vAlign w:val="center"/>
          </w:tcPr>
          <w:p>
            <w:pPr>
              <w:spacing w:line="240" w:lineRule="exact"/>
              <w:jc w:val="center"/>
              <w:rPr>
                <w:rFonts w:ascii="宋体" w:hAnsi="宋体" w:eastAsia="宋体" w:cs="宋体"/>
                <w:sz w:val="24"/>
              </w:rPr>
            </w:pPr>
            <w:r>
              <w:rPr>
                <w:rFonts w:hint="eastAsia" w:ascii="宋体" w:hAnsi="宋体" w:cs="宋体"/>
                <w:sz w:val="24"/>
              </w:rPr>
              <w:t>11</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sz w:val="24"/>
                <w:szCs w:val="24"/>
              </w:rPr>
            </w:pPr>
            <w:r>
              <w:rPr>
                <w:rFonts w:hint="eastAsia" w:ascii="宋体" w:hAnsi="宋体" w:eastAsia="宋体" w:cs="Times New Roman"/>
                <w:sz w:val="24"/>
              </w:rPr>
              <w:t>未按规定对</w:t>
            </w:r>
            <w:r>
              <w:rPr>
                <w:rFonts w:hint="eastAsia" w:ascii="宋体" w:hAnsi="宋体" w:cs="Times New Roman"/>
                <w:sz w:val="24"/>
              </w:rPr>
              <w:t>热处理</w:t>
            </w:r>
            <w:r>
              <w:rPr>
                <w:rFonts w:hint="eastAsia" w:ascii="宋体" w:hAnsi="宋体" w:eastAsia="宋体" w:cs="Times New Roman"/>
                <w:sz w:val="24"/>
              </w:rPr>
              <w:t>设备、过程、记录</w:t>
            </w:r>
            <w:r>
              <w:rPr>
                <w:rFonts w:hint="eastAsia" w:ascii="宋体" w:hAnsi="宋体" w:cs="Times New Roman"/>
                <w:sz w:val="24"/>
              </w:rPr>
              <w:t>和外委</w:t>
            </w:r>
            <w:r>
              <w:rPr>
                <w:rFonts w:hint="eastAsia" w:ascii="宋体" w:hAnsi="宋体" w:eastAsia="宋体" w:cs="Times New Roman"/>
                <w:sz w:val="24"/>
              </w:rPr>
              <w:t>等进行控制</w:t>
            </w:r>
          </w:p>
        </w:tc>
        <w:tc>
          <w:tcPr>
            <w:tcW w:w="4100" w:type="dxa"/>
            <w:vAlign w:val="center"/>
          </w:tcPr>
          <w:p>
            <w:pPr>
              <w:rPr>
                <w:rFonts w:ascii="宋体" w:hAnsi="宋体" w:eastAsia="宋体" w:cs="Times New Roman"/>
                <w:sz w:val="24"/>
              </w:rPr>
            </w:pPr>
            <w:r>
              <w:rPr>
                <w:rFonts w:hint="eastAsia" w:ascii="宋体" w:hAnsi="宋体" w:cs="Times New Roman"/>
                <w:sz w:val="24"/>
              </w:rPr>
              <w:t>按规定控制，</w:t>
            </w:r>
            <w:r>
              <w:rPr>
                <w:rFonts w:hint="eastAsia"/>
                <w:sz w:val="24"/>
              </w:rPr>
              <w:t>加强过程巡查</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日管控</w:t>
            </w:r>
          </w:p>
        </w:tc>
        <w:tc>
          <w:tcPr>
            <w:tcW w:w="1787" w:type="dxa"/>
            <w:vAlign w:val="center"/>
          </w:tcPr>
          <w:p>
            <w:pPr>
              <w:jc w:val="center"/>
              <w:rPr>
                <w:rFonts w:ascii="宋体" w:hAnsi="宋体" w:eastAsia="宋体" w:cs="Times New Roman"/>
                <w:sz w:val="24"/>
                <w:szCs w:val="24"/>
              </w:rPr>
            </w:pPr>
            <w:r>
              <w:rPr>
                <w:rFonts w:hint="eastAsia" w:ascii="宋体" w:hAnsi="宋体"/>
                <w:sz w:val="24"/>
                <w:szCs w:val="24"/>
              </w:rPr>
              <w:t>质量</w:t>
            </w:r>
            <w:r>
              <w:rPr>
                <w:rFonts w:ascii="宋体" w:hAnsi="宋体"/>
                <w:sz w:val="24"/>
                <w:szCs w:val="24"/>
              </w:rPr>
              <w:t>安全员</w:t>
            </w:r>
          </w:p>
        </w:tc>
        <w:tc>
          <w:tcPr>
            <w:tcW w:w="1050"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94" w:type="dxa"/>
            <w:vAlign w:val="center"/>
          </w:tcPr>
          <w:p>
            <w:pPr>
              <w:spacing w:line="240" w:lineRule="exact"/>
              <w:jc w:val="center"/>
              <w:rPr>
                <w:rFonts w:ascii="宋体" w:hAnsi="宋体" w:eastAsia="宋体" w:cs="宋体"/>
                <w:sz w:val="24"/>
              </w:rPr>
            </w:pPr>
            <w:r>
              <w:rPr>
                <w:rFonts w:hint="eastAsia" w:ascii="宋体" w:hAnsi="宋体" w:cs="宋体"/>
                <w:sz w:val="24"/>
              </w:rPr>
              <w:t>12</w:t>
            </w:r>
          </w:p>
        </w:tc>
        <w:tc>
          <w:tcPr>
            <w:tcW w:w="1608" w:type="dxa"/>
            <w:vMerge w:val="restart"/>
            <w:vAlign w:val="center"/>
          </w:tcPr>
          <w:p>
            <w:pPr>
              <w:jc w:val="center"/>
              <w:rPr>
                <w:rFonts w:ascii="宋体" w:hAnsi="宋体" w:eastAsia="宋体" w:cs="Times New Roman"/>
                <w:sz w:val="24"/>
              </w:rPr>
            </w:pPr>
            <w:r>
              <w:rPr>
                <w:rFonts w:hint="eastAsia" w:ascii="宋体" w:hAnsi="宋体" w:cs="Times New Roman"/>
                <w:sz w:val="24"/>
              </w:rPr>
              <w:t>无损检测</w:t>
            </w:r>
          </w:p>
        </w:tc>
        <w:tc>
          <w:tcPr>
            <w:tcW w:w="3545" w:type="dxa"/>
            <w:vAlign w:val="center"/>
          </w:tcPr>
          <w:p>
            <w:pPr>
              <w:rPr>
                <w:rFonts w:ascii="宋体" w:hAnsi="宋体"/>
                <w:sz w:val="24"/>
                <w:szCs w:val="24"/>
              </w:rPr>
            </w:pPr>
            <w:r>
              <w:rPr>
                <w:rFonts w:hint="eastAsia" w:ascii="宋体" w:hAnsi="宋体"/>
                <w:sz w:val="24"/>
              </w:rPr>
              <w:t>无损检测通用工艺、专用工艺不符合要求</w:t>
            </w:r>
          </w:p>
        </w:tc>
        <w:tc>
          <w:tcPr>
            <w:tcW w:w="4100" w:type="dxa"/>
            <w:vAlign w:val="center"/>
          </w:tcPr>
          <w:p>
            <w:pPr>
              <w:rPr>
                <w:rFonts w:ascii="宋体" w:hAnsi="宋体" w:eastAsia="宋体" w:cs="Times New Roman"/>
                <w:sz w:val="24"/>
              </w:rPr>
            </w:pPr>
            <w:r>
              <w:rPr>
                <w:rFonts w:hint="eastAsia" w:ascii="宋体" w:hAnsi="宋体" w:cs="Times New Roman"/>
                <w:sz w:val="24"/>
              </w:rPr>
              <w:t>按照法规和标准要求编制无损检测工艺文件</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周排查</w:t>
            </w:r>
          </w:p>
        </w:tc>
        <w:tc>
          <w:tcPr>
            <w:tcW w:w="1787" w:type="dxa"/>
            <w:vAlign w:val="center"/>
          </w:tcPr>
          <w:p>
            <w:pPr>
              <w:jc w:val="center"/>
              <w:rPr>
                <w:rFonts w:ascii="宋体" w:hAnsi="宋体"/>
                <w:sz w:val="24"/>
                <w:szCs w:val="24"/>
              </w:rPr>
            </w:pPr>
            <w:r>
              <w:rPr>
                <w:rFonts w:hint="eastAsia" w:ascii="宋体" w:hAnsi="宋体"/>
                <w:sz w:val="24"/>
                <w:szCs w:val="24"/>
              </w:rPr>
              <w:t>质量</w:t>
            </w:r>
            <w:r>
              <w:rPr>
                <w:rFonts w:ascii="宋体" w:hAnsi="宋体"/>
                <w:sz w:val="24"/>
                <w:szCs w:val="24"/>
              </w:rPr>
              <w:t>安全</w:t>
            </w:r>
          </w:p>
          <w:p>
            <w:pPr>
              <w:jc w:val="center"/>
              <w:rPr>
                <w:rFonts w:ascii="宋体" w:hAnsi="宋体" w:eastAsia="宋体" w:cs="Times New Roman"/>
                <w:sz w:val="24"/>
                <w:szCs w:val="24"/>
              </w:rPr>
            </w:pPr>
            <w:r>
              <w:rPr>
                <w:rFonts w:ascii="宋体" w:hAnsi="宋体"/>
                <w:sz w:val="24"/>
                <w:szCs w:val="24"/>
              </w:rPr>
              <w:t>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94" w:type="dxa"/>
            <w:vAlign w:val="center"/>
          </w:tcPr>
          <w:p>
            <w:pPr>
              <w:spacing w:line="240" w:lineRule="exact"/>
              <w:jc w:val="center"/>
              <w:rPr>
                <w:rFonts w:ascii="宋体" w:hAnsi="宋体" w:eastAsia="宋体" w:cs="宋体"/>
                <w:sz w:val="24"/>
              </w:rPr>
            </w:pPr>
            <w:r>
              <w:rPr>
                <w:rFonts w:hint="eastAsia" w:ascii="宋体" w:hAnsi="宋体" w:cs="宋体"/>
                <w:sz w:val="24"/>
              </w:rPr>
              <w:t>13</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eastAsia="宋体"/>
                <w:sz w:val="24"/>
                <w:szCs w:val="24"/>
              </w:rPr>
            </w:pPr>
            <w:r>
              <w:rPr>
                <w:rFonts w:hint="eastAsia" w:ascii="宋体" w:hAnsi="宋体"/>
                <w:sz w:val="24"/>
              </w:rPr>
              <w:t>无损检测人员管理不符合要求，</w:t>
            </w:r>
            <w:r>
              <w:rPr>
                <w:rFonts w:ascii="宋体" w:hAnsi="宋体"/>
                <w:sz w:val="24"/>
              </w:rPr>
              <w:t>未按规定对无损检测仪器及试块、无损检测过程、无损检测记录、报告、无损检测外委进行控制</w:t>
            </w:r>
          </w:p>
        </w:tc>
        <w:tc>
          <w:tcPr>
            <w:tcW w:w="4100" w:type="dxa"/>
            <w:vAlign w:val="center"/>
          </w:tcPr>
          <w:p>
            <w:pPr>
              <w:rPr>
                <w:rFonts w:ascii="宋体" w:hAnsi="宋体" w:eastAsia="宋体" w:cs="Times New Roman"/>
                <w:sz w:val="24"/>
              </w:rPr>
            </w:pPr>
            <w:r>
              <w:rPr>
                <w:rFonts w:hint="eastAsia" w:ascii="宋体" w:hAnsi="宋体" w:cs="Times New Roman"/>
                <w:sz w:val="24"/>
              </w:rPr>
              <w:t>按规定控制，加强</w:t>
            </w:r>
            <w:r>
              <w:rPr>
                <w:rFonts w:hint="eastAsia"/>
                <w:sz w:val="24"/>
              </w:rPr>
              <w:t>过程巡查</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日管控</w:t>
            </w:r>
          </w:p>
        </w:tc>
        <w:tc>
          <w:tcPr>
            <w:tcW w:w="1787" w:type="dxa"/>
            <w:vAlign w:val="center"/>
          </w:tcPr>
          <w:p>
            <w:pPr>
              <w:jc w:val="center"/>
              <w:rPr>
                <w:rFonts w:ascii="宋体" w:hAnsi="宋体" w:eastAsia="宋体" w:cs="Times New Roman"/>
                <w:sz w:val="24"/>
                <w:szCs w:val="24"/>
              </w:rPr>
            </w:pPr>
            <w:r>
              <w:rPr>
                <w:rFonts w:hint="eastAsia" w:ascii="宋体" w:hAnsi="宋体"/>
                <w:sz w:val="24"/>
                <w:szCs w:val="24"/>
              </w:rPr>
              <w:t>质量</w:t>
            </w:r>
            <w:r>
              <w:rPr>
                <w:rFonts w:ascii="宋体" w:hAnsi="宋体"/>
                <w:sz w:val="24"/>
                <w:szCs w:val="24"/>
              </w:rPr>
              <w:t>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94" w:type="dxa"/>
            <w:vAlign w:val="center"/>
          </w:tcPr>
          <w:p>
            <w:pPr>
              <w:spacing w:line="240" w:lineRule="exact"/>
              <w:jc w:val="center"/>
              <w:rPr>
                <w:rFonts w:ascii="宋体" w:hAnsi="宋体" w:eastAsia="宋体" w:cs="宋体"/>
                <w:sz w:val="24"/>
              </w:rPr>
            </w:pPr>
            <w:r>
              <w:rPr>
                <w:rFonts w:hint="eastAsia" w:ascii="宋体" w:hAnsi="宋体" w:cs="宋体"/>
                <w:sz w:val="24"/>
              </w:rPr>
              <w:t>14</w:t>
            </w:r>
          </w:p>
        </w:tc>
        <w:tc>
          <w:tcPr>
            <w:tcW w:w="1608" w:type="dxa"/>
            <w:vMerge w:val="restart"/>
            <w:vAlign w:val="center"/>
          </w:tcPr>
          <w:p>
            <w:pPr>
              <w:jc w:val="center"/>
              <w:rPr>
                <w:rFonts w:ascii="宋体" w:hAnsi="宋体"/>
                <w:sz w:val="24"/>
              </w:rPr>
            </w:pPr>
            <w:r>
              <w:rPr>
                <w:rFonts w:hint="eastAsia" w:ascii="宋体" w:hAnsi="宋体"/>
                <w:sz w:val="24"/>
              </w:rPr>
              <w:t>理化检验</w:t>
            </w:r>
          </w:p>
        </w:tc>
        <w:tc>
          <w:tcPr>
            <w:tcW w:w="3545" w:type="dxa"/>
            <w:vAlign w:val="center"/>
          </w:tcPr>
          <w:p>
            <w:pPr>
              <w:rPr>
                <w:rFonts w:ascii="宋体" w:hAnsi="宋体"/>
                <w:sz w:val="24"/>
              </w:rPr>
            </w:pPr>
            <w:r>
              <w:rPr>
                <w:rFonts w:hint="eastAsia" w:ascii="宋体" w:hAnsi="宋体"/>
                <w:sz w:val="24"/>
              </w:rPr>
              <w:t>理化检验人员未经培训上岗</w:t>
            </w:r>
          </w:p>
        </w:tc>
        <w:tc>
          <w:tcPr>
            <w:tcW w:w="4100" w:type="dxa"/>
            <w:vAlign w:val="center"/>
          </w:tcPr>
          <w:p>
            <w:pPr>
              <w:rPr>
                <w:rFonts w:ascii="宋体" w:hAnsi="宋体" w:eastAsia="宋体" w:cs="Times New Roman"/>
                <w:sz w:val="24"/>
              </w:rPr>
            </w:pPr>
            <w:r>
              <w:rPr>
                <w:rFonts w:hint="eastAsia" w:ascii="宋体" w:hAnsi="宋体" w:cs="Times New Roman"/>
                <w:sz w:val="24"/>
              </w:rPr>
              <w:t>理化检验人员按要求培训上岗</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月调度</w:t>
            </w:r>
          </w:p>
        </w:tc>
        <w:tc>
          <w:tcPr>
            <w:tcW w:w="1787" w:type="dxa"/>
            <w:vAlign w:val="center"/>
          </w:tcPr>
          <w:p>
            <w:pPr>
              <w:jc w:val="center"/>
              <w:rPr>
                <w:rFonts w:ascii="宋体" w:hAnsi="宋体" w:eastAsia="宋体" w:cs="Times New Roman"/>
                <w:sz w:val="24"/>
                <w:szCs w:val="24"/>
              </w:rPr>
            </w:pPr>
            <w:r>
              <w:rPr>
                <w:rFonts w:ascii="宋体" w:hAnsi="宋体"/>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794" w:type="dxa"/>
            <w:vAlign w:val="center"/>
          </w:tcPr>
          <w:p>
            <w:pPr>
              <w:spacing w:line="240" w:lineRule="exact"/>
              <w:jc w:val="center"/>
              <w:rPr>
                <w:rFonts w:ascii="宋体" w:hAnsi="宋体" w:eastAsia="宋体" w:cs="宋体"/>
                <w:sz w:val="24"/>
              </w:rPr>
            </w:pPr>
            <w:r>
              <w:rPr>
                <w:rFonts w:hint="eastAsia" w:ascii="宋体" w:hAnsi="宋体"/>
                <w:kern w:val="0"/>
                <w:sz w:val="24"/>
              </w:rPr>
              <w:t>15</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eastAsia="宋体" w:cs="Times New Roman"/>
                <w:sz w:val="24"/>
              </w:rPr>
            </w:pPr>
            <w:r>
              <w:rPr>
                <w:rFonts w:hint="eastAsia" w:ascii="宋体" w:hAnsi="宋体"/>
                <w:sz w:val="24"/>
              </w:rPr>
              <w:t>理化检验方法、操作过程、记录和报告不符合要求，未按规定对理化检验外委进行控制</w:t>
            </w:r>
          </w:p>
        </w:tc>
        <w:tc>
          <w:tcPr>
            <w:tcW w:w="4100" w:type="dxa"/>
            <w:vAlign w:val="center"/>
          </w:tcPr>
          <w:p>
            <w:pPr>
              <w:rPr>
                <w:rFonts w:ascii="宋体" w:hAnsi="宋体" w:cs="Times New Roman"/>
                <w:sz w:val="24"/>
              </w:rPr>
            </w:pPr>
            <w:r>
              <w:rPr>
                <w:rFonts w:hint="eastAsia" w:ascii="宋体" w:hAnsi="宋体" w:cs="Times New Roman"/>
                <w:sz w:val="24"/>
              </w:rPr>
              <w:t>按规定控制，加强</w:t>
            </w:r>
            <w:r>
              <w:rPr>
                <w:rFonts w:hint="eastAsia"/>
                <w:sz w:val="24"/>
              </w:rPr>
              <w:t>过程巡查</w:t>
            </w:r>
          </w:p>
        </w:tc>
        <w:tc>
          <w:tcPr>
            <w:tcW w:w="1341" w:type="dxa"/>
            <w:vAlign w:val="center"/>
          </w:tcPr>
          <w:p>
            <w:pPr>
              <w:widowControl/>
              <w:ind w:firstLine="43" w:firstLineChars="18"/>
              <w:jc w:val="center"/>
              <w:rPr>
                <w:rFonts w:ascii="宋体" w:hAnsi="宋体" w:eastAsia="宋体"/>
                <w:kern w:val="0"/>
                <w:sz w:val="24"/>
                <w:szCs w:val="24"/>
              </w:rPr>
            </w:pPr>
            <w:r>
              <w:rPr>
                <w:rFonts w:ascii="宋体" w:hAnsi="宋体" w:eastAsia="宋体"/>
                <w:sz w:val="24"/>
                <w:szCs w:val="24"/>
              </w:rPr>
              <w:t>日管控</w:t>
            </w:r>
          </w:p>
        </w:tc>
        <w:tc>
          <w:tcPr>
            <w:tcW w:w="1787" w:type="dxa"/>
            <w:vAlign w:val="center"/>
          </w:tcPr>
          <w:p>
            <w:pPr>
              <w:jc w:val="center"/>
              <w:rPr>
                <w:rFonts w:ascii="宋体" w:hAnsi="宋体"/>
                <w:sz w:val="24"/>
                <w:szCs w:val="24"/>
              </w:rPr>
            </w:pPr>
            <w:r>
              <w:rPr>
                <w:rFonts w:hint="eastAsia" w:ascii="宋体" w:hAnsi="宋体"/>
                <w:sz w:val="24"/>
                <w:szCs w:val="24"/>
              </w:rPr>
              <w:t>质量</w:t>
            </w:r>
            <w:r>
              <w:rPr>
                <w:rFonts w:ascii="宋体" w:hAnsi="宋体"/>
                <w:sz w:val="24"/>
                <w:szCs w:val="24"/>
              </w:rPr>
              <w:t>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794" w:type="dxa"/>
            <w:vAlign w:val="center"/>
          </w:tcPr>
          <w:p>
            <w:pPr>
              <w:widowControl/>
              <w:jc w:val="center"/>
              <w:rPr>
                <w:rFonts w:ascii="宋体" w:hAnsi="宋体" w:eastAsia="宋体"/>
                <w:kern w:val="0"/>
                <w:sz w:val="24"/>
              </w:rPr>
            </w:pPr>
            <w:r>
              <w:rPr>
                <w:rFonts w:hint="eastAsia" w:ascii="宋体" w:hAnsi="宋体"/>
                <w:kern w:val="0"/>
                <w:sz w:val="24"/>
              </w:rPr>
              <w:t>16</w:t>
            </w:r>
          </w:p>
        </w:tc>
        <w:tc>
          <w:tcPr>
            <w:tcW w:w="1608" w:type="dxa"/>
            <w:vMerge w:val="restart"/>
            <w:vAlign w:val="center"/>
          </w:tcPr>
          <w:p>
            <w:pPr>
              <w:jc w:val="center"/>
              <w:rPr>
                <w:rFonts w:ascii="宋体" w:hAnsi="宋体" w:eastAsia="宋体"/>
                <w:sz w:val="24"/>
              </w:rPr>
            </w:pPr>
            <w:r>
              <w:rPr>
                <w:rFonts w:hint="eastAsia" w:ascii="宋体" w:hAnsi="宋体" w:cs="Times New Roman"/>
                <w:sz w:val="24"/>
              </w:rPr>
              <w:t>检验与试验</w:t>
            </w:r>
          </w:p>
        </w:tc>
        <w:tc>
          <w:tcPr>
            <w:tcW w:w="3545" w:type="dxa"/>
            <w:vAlign w:val="center"/>
          </w:tcPr>
          <w:p>
            <w:pPr>
              <w:rPr>
                <w:rFonts w:ascii="宋体" w:hAnsi="宋体"/>
                <w:sz w:val="24"/>
              </w:rPr>
            </w:pPr>
            <w:r>
              <w:rPr>
                <w:rFonts w:hint="eastAsia" w:ascii="宋体" w:hAnsi="宋体"/>
                <w:sz w:val="24"/>
              </w:rPr>
              <w:t>生产设备和检验与试验装置的采购、验收、建档、操作、维护、使用环境、检定校准、检修、封存以及报废等的控制不符合要求</w:t>
            </w:r>
          </w:p>
        </w:tc>
        <w:tc>
          <w:tcPr>
            <w:tcW w:w="4100" w:type="dxa"/>
            <w:vAlign w:val="center"/>
          </w:tcPr>
          <w:p>
            <w:pPr>
              <w:rPr>
                <w:rFonts w:ascii="宋体" w:hAnsi="宋体" w:eastAsia="宋体" w:cs="Times New Roman"/>
                <w:sz w:val="24"/>
              </w:rPr>
            </w:pPr>
            <w:r>
              <w:rPr>
                <w:rFonts w:hint="eastAsia" w:ascii="宋体" w:hAnsi="宋体" w:cs="Times New Roman"/>
                <w:sz w:val="24"/>
              </w:rPr>
              <w:t>按规定控制</w:t>
            </w:r>
            <w:r>
              <w:rPr>
                <w:rFonts w:hint="eastAsia" w:ascii="宋体" w:hAnsi="宋体"/>
                <w:sz w:val="24"/>
              </w:rPr>
              <w:t>，</w:t>
            </w:r>
            <w:r>
              <w:rPr>
                <w:rFonts w:hint="eastAsia" w:ascii="宋体" w:hAnsi="宋体" w:eastAsia="宋体" w:cs="Times New Roman"/>
                <w:spacing w:val="6"/>
                <w:sz w:val="24"/>
                <w:szCs w:val="24"/>
              </w:rPr>
              <w:t>检查相关工作见证材料</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周排查</w:t>
            </w:r>
          </w:p>
        </w:tc>
        <w:tc>
          <w:tcPr>
            <w:tcW w:w="1787" w:type="dxa"/>
            <w:vAlign w:val="center"/>
          </w:tcPr>
          <w:p>
            <w:pPr>
              <w:jc w:val="center"/>
              <w:rPr>
                <w:rFonts w:ascii="宋体" w:hAnsi="宋体"/>
                <w:sz w:val="24"/>
                <w:szCs w:val="24"/>
              </w:rPr>
            </w:pPr>
            <w:r>
              <w:rPr>
                <w:rFonts w:hint="eastAsia" w:ascii="宋体" w:hAnsi="宋体"/>
                <w:sz w:val="24"/>
                <w:szCs w:val="24"/>
              </w:rPr>
              <w:t>质量</w:t>
            </w:r>
            <w:r>
              <w:rPr>
                <w:rFonts w:ascii="宋体" w:hAnsi="宋体"/>
                <w:sz w:val="24"/>
                <w:szCs w:val="24"/>
              </w:rPr>
              <w:t>安全</w:t>
            </w:r>
          </w:p>
          <w:p>
            <w:pPr>
              <w:jc w:val="center"/>
              <w:rPr>
                <w:rFonts w:ascii="宋体" w:hAnsi="宋体" w:eastAsia="宋体" w:cs="Times New Roman"/>
                <w:sz w:val="24"/>
                <w:szCs w:val="24"/>
              </w:rPr>
            </w:pPr>
            <w:r>
              <w:rPr>
                <w:rFonts w:ascii="宋体" w:hAnsi="宋体"/>
                <w:sz w:val="24"/>
                <w:szCs w:val="24"/>
              </w:rPr>
              <w:t>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794" w:type="dxa"/>
            <w:vAlign w:val="center"/>
          </w:tcPr>
          <w:p>
            <w:pPr>
              <w:widowControl/>
              <w:jc w:val="center"/>
              <w:rPr>
                <w:rFonts w:ascii="宋体" w:hAnsi="宋体" w:eastAsia="宋体"/>
                <w:kern w:val="0"/>
                <w:sz w:val="24"/>
              </w:rPr>
            </w:pPr>
            <w:r>
              <w:rPr>
                <w:rFonts w:hint="eastAsia" w:ascii="宋体" w:hAnsi="宋体"/>
                <w:kern w:val="0"/>
                <w:sz w:val="24"/>
              </w:rPr>
              <w:t>17</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sz w:val="24"/>
              </w:rPr>
            </w:pPr>
            <w:r>
              <w:rPr>
                <w:rFonts w:hint="eastAsia" w:ascii="宋体" w:hAnsi="宋体"/>
                <w:sz w:val="24"/>
              </w:rPr>
              <w:t>生产设备和检验与试验装置的状态标识，定期检验、检定或校准等不符合要求</w:t>
            </w:r>
          </w:p>
        </w:tc>
        <w:tc>
          <w:tcPr>
            <w:tcW w:w="4100" w:type="dxa"/>
            <w:vAlign w:val="center"/>
          </w:tcPr>
          <w:p>
            <w:pPr>
              <w:rPr>
                <w:rFonts w:ascii="宋体" w:hAnsi="宋体" w:eastAsia="宋体" w:cs="Times New Roman"/>
                <w:sz w:val="24"/>
              </w:rPr>
            </w:pPr>
            <w:r>
              <w:rPr>
                <w:rFonts w:hint="eastAsia" w:ascii="宋体" w:hAnsi="宋体" w:cs="Times New Roman"/>
                <w:sz w:val="24"/>
              </w:rPr>
              <w:t>按规定控制</w:t>
            </w:r>
            <w:r>
              <w:rPr>
                <w:rFonts w:hint="eastAsia" w:ascii="宋体" w:hAnsi="宋体"/>
                <w:sz w:val="24"/>
              </w:rPr>
              <w:t>，定期检查</w:t>
            </w:r>
          </w:p>
        </w:tc>
        <w:tc>
          <w:tcPr>
            <w:tcW w:w="1341" w:type="dxa"/>
            <w:vAlign w:val="center"/>
          </w:tcPr>
          <w:p>
            <w:pPr>
              <w:widowControl/>
              <w:ind w:firstLine="43" w:firstLineChars="18"/>
              <w:jc w:val="center"/>
              <w:rPr>
                <w:rFonts w:ascii="宋体" w:hAnsi="宋体" w:eastAsia="宋体"/>
                <w:kern w:val="0"/>
                <w:sz w:val="24"/>
                <w:szCs w:val="24"/>
              </w:rPr>
            </w:pPr>
            <w:r>
              <w:rPr>
                <w:rFonts w:ascii="宋体" w:hAnsi="宋体" w:eastAsia="宋体"/>
                <w:sz w:val="24"/>
                <w:szCs w:val="24"/>
              </w:rPr>
              <w:t>日管控</w:t>
            </w:r>
          </w:p>
        </w:tc>
        <w:tc>
          <w:tcPr>
            <w:tcW w:w="1787" w:type="dxa"/>
            <w:vAlign w:val="center"/>
          </w:tcPr>
          <w:p>
            <w:pPr>
              <w:jc w:val="center"/>
              <w:rPr>
                <w:rFonts w:ascii="宋体" w:hAnsi="宋体"/>
                <w:sz w:val="24"/>
                <w:szCs w:val="24"/>
              </w:rPr>
            </w:pPr>
            <w:r>
              <w:rPr>
                <w:rFonts w:hint="eastAsia" w:ascii="宋体" w:hAnsi="宋体"/>
                <w:sz w:val="24"/>
                <w:szCs w:val="24"/>
              </w:rPr>
              <w:t>质量</w:t>
            </w:r>
            <w:r>
              <w:rPr>
                <w:rFonts w:ascii="宋体" w:hAnsi="宋体"/>
                <w:sz w:val="24"/>
                <w:szCs w:val="24"/>
              </w:rPr>
              <w:t>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4" w:type="dxa"/>
            <w:vAlign w:val="center"/>
          </w:tcPr>
          <w:p>
            <w:pPr>
              <w:widowControl/>
              <w:jc w:val="center"/>
              <w:rPr>
                <w:rFonts w:ascii="宋体" w:hAnsi="宋体" w:eastAsia="宋体"/>
                <w:kern w:val="0"/>
                <w:sz w:val="24"/>
              </w:rPr>
            </w:pPr>
            <w:r>
              <w:rPr>
                <w:rFonts w:hint="eastAsia" w:ascii="宋体" w:hAnsi="宋体"/>
                <w:kern w:val="0"/>
                <w:sz w:val="24"/>
              </w:rPr>
              <w:t>18</w:t>
            </w:r>
          </w:p>
        </w:tc>
        <w:tc>
          <w:tcPr>
            <w:tcW w:w="1608" w:type="dxa"/>
            <w:vMerge w:val="restart"/>
            <w:vAlign w:val="center"/>
          </w:tcPr>
          <w:p>
            <w:pPr>
              <w:widowControl/>
              <w:jc w:val="center"/>
              <w:rPr>
                <w:rFonts w:ascii="宋体" w:hAnsi="宋体" w:eastAsia="宋体"/>
                <w:kern w:val="0"/>
                <w:sz w:val="24"/>
              </w:rPr>
            </w:pPr>
            <w:r>
              <w:rPr>
                <w:rFonts w:hint="eastAsia" w:ascii="宋体" w:hAnsi="宋体"/>
                <w:sz w:val="24"/>
              </w:rPr>
              <w:t>人员管理</w:t>
            </w:r>
          </w:p>
        </w:tc>
        <w:tc>
          <w:tcPr>
            <w:tcW w:w="3545" w:type="dxa"/>
            <w:vAlign w:val="center"/>
          </w:tcPr>
          <w:p>
            <w:pPr>
              <w:rPr>
                <w:rFonts w:ascii="宋体" w:hAnsi="宋体" w:cs="Times New Roman"/>
                <w:sz w:val="24"/>
              </w:rPr>
            </w:pPr>
            <w:r>
              <w:rPr>
                <w:rFonts w:hint="eastAsia" w:ascii="宋体" w:hAnsi="宋体"/>
                <w:sz w:val="24"/>
              </w:rPr>
              <w:t>未对人员培训</w:t>
            </w:r>
            <w:r>
              <w:rPr>
                <w:rFonts w:ascii="宋体" w:hAnsi="宋体"/>
                <w:sz w:val="24"/>
              </w:rPr>
              <w:t>的</w:t>
            </w:r>
            <w:r>
              <w:rPr>
                <w:rFonts w:hint="eastAsia" w:ascii="宋体" w:hAnsi="宋体"/>
                <w:sz w:val="24"/>
              </w:rPr>
              <w:t>要求、内容、计划和实施等做出规定</w:t>
            </w:r>
          </w:p>
        </w:tc>
        <w:tc>
          <w:tcPr>
            <w:tcW w:w="4100" w:type="dxa"/>
            <w:vAlign w:val="center"/>
          </w:tcPr>
          <w:p>
            <w:pPr>
              <w:rPr>
                <w:rFonts w:ascii="宋体" w:hAnsi="宋体" w:eastAsia="宋体" w:cs="Times New Roman"/>
                <w:sz w:val="24"/>
              </w:rPr>
            </w:pPr>
            <w:r>
              <w:rPr>
                <w:rFonts w:hint="eastAsia" w:ascii="宋体" w:hAnsi="宋体" w:eastAsia="宋体" w:cs="Times New Roman"/>
                <w:spacing w:val="6"/>
                <w:sz w:val="24"/>
                <w:szCs w:val="24"/>
              </w:rPr>
              <w:t>制定人员管理相关程序，明确相关要求</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月调度</w:t>
            </w:r>
          </w:p>
        </w:tc>
        <w:tc>
          <w:tcPr>
            <w:tcW w:w="1787" w:type="dxa"/>
            <w:vAlign w:val="center"/>
          </w:tcPr>
          <w:p>
            <w:pPr>
              <w:jc w:val="center"/>
              <w:rPr>
                <w:rFonts w:ascii="宋体" w:hAnsi="宋体" w:eastAsia="宋体" w:cs="Times New Roman"/>
                <w:sz w:val="24"/>
                <w:szCs w:val="24"/>
              </w:rPr>
            </w:pPr>
            <w:r>
              <w:rPr>
                <w:rFonts w:ascii="宋体" w:hAnsi="宋体"/>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4" w:type="dxa"/>
            <w:vAlign w:val="center"/>
          </w:tcPr>
          <w:p>
            <w:pPr>
              <w:widowControl/>
              <w:jc w:val="center"/>
              <w:rPr>
                <w:rFonts w:ascii="宋体" w:hAnsi="宋体" w:eastAsia="宋体"/>
                <w:kern w:val="0"/>
                <w:sz w:val="24"/>
              </w:rPr>
            </w:pPr>
            <w:r>
              <w:rPr>
                <w:rFonts w:hint="eastAsia" w:ascii="宋体" w:hAnsi="宋体"/>
                <w:kern w:val="0"/>
                <w:sz w:val="24"/>
              </w:rPr>
              <w:t>19</w:t>
            </w:r>
          </w:p>
        </w:tc>
        <w:tc>
          <w:tcPr>
            <w:tcW w:w="1608" w:type="dxa"/>
            <w:vMerge w:val="continue"/>
            <w:vAlign w:val="center"/>
          </w:tcPr>
          <w:p>
            <w:pPr>
              <w:widowControl/>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sz w:val="24"/>
              </w:rPr>
              <w:t>特种设备</w:t>
            </w:r>
            <w:r>
              <w:rPr>
                <w:rFonts w:ascii="宋体" w:hAnsi="宋体"/>
                <w:sz w:val="24"/>
              </w:rPr>
              <w:t>许可</w:t>
            </w:r>
            <w:r>
              <w:rPr>
                <w:rFonts w:hint="eastAsia" w:ascii="宋体" w:hAnsi="宋体"/>
                <w:sz w:val="24"/>
              </w:rPr>
              <w:t>所要求的相关人员的培训、考核档案</w:t>
            </w:r>
            <w:r>
              <w:rPr>
                <w:rFonts w:ascii="宋体" w:hAnsi="宋体"/>
                <w:sz w:val="24"/>
              </w:rPr>
              <w:t>不符合要求</w:t>
            </w:r>
          </w:p>
        </w:tc>
        <w:tc>
          <w:tcPr>
            <w:tcW w:w="4100" w:type="dxa"/>
            <w:vAlign w:val="center"/>
          </w:tcPr>
          <w:p>
            <w:pPr>
              <w:rPr>
                <w:rFonts w:ascii="宋体" w:hAnsi="宋体" w:eastAsia="宋体" w:cs="Times New Roman"/>
                <w:sz w:val="24"/>
              </w:rPr>
            </w:pPr>
            <w:r>
              <w:rPr>
                <w:rFonts w:hint="eastAsia" w:ascii="宋体" w:hAnsi="宋体" w:eastAsia="宋体" w:cs="Times New Roman"/>
                <w:spacing w:val="6"/>
                <w:sz w:val="24"/>
                <w:szCs w:val="24"/>
              </w:rPr>
              <w:t>加强过程巡查及档案管理</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月调度</w:t>
            </w:r>
          </w:p>
        </w:tc>
        <w:tc>
          <w:tcPr>
            <w:tcW w:w="1787" w:type="dxa"/>
            <w:vAlign w:val="center"/>
          </w:tcPr>
          <w:p>
            <w:pPr>
              <w:jc w:val="center"/>
              <w:rPr>
                <w:rFonts w:ascii="宋体" w:hAnsi="宋体" w:eastAsia="宋体" w:cs="Times New Roman"/>
                <w:sz w:val="24"/>
                <w:szCs w:val="24"/>
              </w:rPr>
            </w:pPr>
            <w:r>
              <w:rPr>
                <w:rFonts w:ascii="宋体" w:hAnsi="宋体"/>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4" w:type="dxa"/>
            <w:vAlign w:val="center"/>
          </w:tcPr>
          <w:p>
            <w:pPr>
              <w:widowControl/>
              <w:jc w:val="center"/>
              <w:rPr>
                <w:rFonts w:ascii="宋体" w:hAnsi="宋体"/>
                <w:kern w:val="0"/>
                <w:sz w:val="24"/>
              </w:rPr>
            </w:pPr>
            <w:r>
              <w:rPr>
                <w:rFonts w:hint="eastAsia" w:ascii="宋体" w:hAnsi="宋体"/>
                <w:kern w:val="0"/>
                <w:sz w:val="24"/>
              </w:rPr>
              <w:t>20</w:t>
            </w:r>
          </w:p>
        </w:tc>
        <w:tc>
          <w:tcPr>
            <w:tcW w:w="1608" w:type="dxa"/>
            <w:vMerge w:val="continue"/>
            <w:vAlign w:val="center"/>
          </w:tcPr>
          <w:p>
            <w:pPr>
              <w:widowControl/>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sz w:val="24"/>
              </w:rPr>
              <w:t>特种设备</w:t>
            </w:r>
            <w:r>
              <w:rPr>
                <w:rFonts w:ascii="宋体" w:hAnsi="宋体"/>
                <w:sz w:val="24"/>
              </w:rPr>
              <w:t>许可</w:t>
            </w:r>
            <w:r>
              <w:rPr>
                <w:rFonts w:hint="eastAsia" w:ascii="宋体" w:hAnsi="宋体"/>
                <w:sz w:val="24"/>
              </w:rPr>
              <w:t>所要求的相关人员的聘用管理</w:t>
            </w:r>
            <w:r>
              <w:rPr>
                <w:rFonts w:ascii="宋体" w:hAnsi="宋体"/>
                <w:sz w:val="24"/>
              </w:rPr>
              <w:t>不符合要求</w:t>
            </w:r>
          </w:p>
        </w:tc>
        <w:tc>
          <w:tcPr>
            <w:tcW w:w="4100" w:type="dxa"/>
            <w:vAlign w:val="center"/>
          </w:tcPr>
          <w:p>
            <w:pPr>
              <w:rPr>
                <w:rFonts w:ascii="宋体" w:hAnsi="宋体" w:eastAsia="宋体" w:cs="Times New Roman"/>
                <w:sz w:val="24"/>
              </w:rPr>
            </w:pPr>
            <w:r>
              <w:rPr>
                <w:rFonts w:hint="eastAsia" w:ascii="宋体" w:hAnsi="宋体" w:eastAsia="宋体" w:cs="Times New Roman"/>
                <w:spacing w:val="6"/>
                <w:sz w:val="24"/>
                <w:szCs w:val="24"/>
              </w:rPr>
              <w:t>检查相关工作见证材料</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月调度</w:t>
            </w:r>
          </w:p>
        </w:tc>
        <w:tc>
          <w:tcPr>
            <w:tcW w:w="1787" w:type="dxa"/>
            <w:vAlign w:val="center"/>
          </w:tcPr>
          <w:p>
            <w:pPr>
              <w:jc w:val="center"/>
              <w:rPr>
                <w:rFonts w:ascii="宋体" w:hAnsi="宋体" w:eastAsia="宋体" w:cs="Times New Roman"/>
                <w:sz w:val="24"/>
                <w:szCs w:val="24"/>
              </w:rPr>
            </w:pPr>
            <w:r>
              <w:rPr>
                <w:rFonts w:ascii="宋体" w:hAnsi="宋体"/>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794" w:type="dxa"/>
            <w:vAlign w:val="center"/>
          </w:tcPr>
          <w:p>
            <w:pPr>
              <w:widowControl/>
              <w:ind w:firstLine="24" w:firstLineChars="10"/>
              <w:jc w:val="center"/>
              <w:rPr>
                <w:rFonts w:ascii="宋体" w:hAnsi="宋体" w:eastAsia="宋体"/>
                <w:kern w:val="0"/>
                <w:sz w:val="24"/>
              </w:rPr>
            </w:pPr>
            <w:r>
              <w:rPr>
                <w:rFonts w:hint="eastAsia" w:ascii="宋体" w:hAnsi="宋体"/>
                <w:kern w:val="0"/>
                <w:sz w:val="24"/>
              </w:rPr>
              <w:t>21</w:t>
            </w:r>
          </w:p>
        </w:tc>
        <w:tc>
          <w:tcPr>
            <w:tcW w:w="1608" w:type="dxa"/>
            <w:vMerge w:val="restart"/>
            <w:vAlign w:val="center"/>
          </w:tcPr>
          <w:p>
            <w:pPr>
              <w:jc w:val="center"/>
              <w:rPr>
                <w:rFonts w:ascii="宋体" w:hAnsi="宋体"/>
                <w:sz w:val="24"/>
              </w:rPr>
            </w:pPr>
            <w:r>
              <w:rPr>
                <w:rFonts w:hint="eastAsia" w:ascii="宋体" w:hAnsi="宋体"/>
                <w:kern w:val="0"/>
                <w:sz w:val="24"/>
              </w:rPr>
              <w:t>特种设备许可制度</w:t>
            </w:r>
          </w:p>
        </w:tc>
        <w:tc>
          <w:tcPr>
            <w:tcW w:w="3545"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资源条件未能持续保持许可条件</w:t>
            </w:r>
          </w:p>
        </w:tc>
        <w:tc>
          <w:tcPr>
            <w:tcW w:w="4100"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月调度</w:t>
            </w:r>
          </w:p>
        </w:tc>
        <w:tc>
          <w:tcPr>
            <w:tcW w:w="1787" w:type="dxa"/>
            <w:vAlign w:val="center"/>
          </w:tcPr>
          <w:p>
            <w:pPr>
              <w:jc w:val="center"/>
              <w:rPr>
                <w:rFonts w:ascii="宋体" w:hAnsi="宋体" w:eastAsia="宋体" w:cs="Times New Roman"/>
                <w:sz w:val="24"/>
                <w:szCs w:val="24"/>
              </w:rPr>
            </w:pPr>
            <w:r>
              <w:rPr>
                <w:rFonts w:ascii="宋体" w:hAnsi="宋体"/>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794" w:type="dxa"/>
            <w:vAlign w:val="center"/>
          </w:tcPr>
          <w:p>
            <w:pPr>
              <w:widowControl/>
              <w:ind w:firstLine="24" w:firstLineChars="10"/>
              <w:jc w:val="center"/>
              <w:rPr>
                <w:rFonts w:ascii="宋体" w:hAnsi="宋体" w:eastAsia="宋体"/>
                <w:kern w:val="0"/>
                <w:sz w:val="24"/>
              </w:rPr>
            </w:pPr>
            <w:r>
              <w:rPr>
                <w:rFonts w:hint="eastAsia" w:ascii="宋体" w:hAnsi="宋体"/>
                <w:kern w:val="0"/>
                <w:sz w:val="24"/>
              </w:rPr>
              <w:t>22</w:t>
            </w:r>
          </w:p>
        </w:tc>
        <w:tc>
          <w:tcPr>
            <w:tcW w:w="1608" w:type="dxa"/>
            <w:vMerge w:val="continue"/>
            <w:vAlign w:val="center"/>
          </w:tcPr>
          <w:p>
            <w:pPr>
              <w:widowControl/>
              <w:jc w:val="center"/>
              <w:rPr>
                <w:rFonts w:ascii="宋体" w:hAnsi="宋体"/>
                <w:sz w:val="24"/>
              </w:rPr>
            </w:pPr>
          </w:p>
        </w:tc>
        <w:tc>
          <w:tcPr>
            <w:tcW w:w="3545"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未按规定履行告知义务并接受监督检验</w:t>
            </w:r>
          </w:p>
        </w:tc>
        <w:tc>
          <w:tcPr>
            <w:tcW w:w="4100"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接受各级特种设备安全监管部门的监督，并按规定申报和接受监督检验</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月调度</w:t>
            </w:r>
          </w:p>
        </w:tc>
        <w:tc>
          <w:tcPr>
            <w:tcW w:w="1787" w:type="dxa"/>
            <w:vAlign w:val="center"/>
          </w:tcPr>
          <w:p>
            <w:pPr>
              <w:jc w:val="center"/>
              <w:rPr>
                <w:rFonts w:ascii="宋体" w:hAnsi="宋体" w:eastAsia="宋体" w:cs="Times New Roman"/>
                <w:sz w:val="24"/>
                <w:szCs w:val="24"/>
              </w:rPr>
            </w:pPr>
            <w:r>
              <w:rPr>
                <w:rFonts w:ascii="宋体" w:hAnsi="宋体"/>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794" w:type="dxa"/>
            <w:vAlign w:val="center"/>
          </w:tcPr>
          <w:p>
            <w:pPr>
              <w:widowControl/>
              <w:ind w:firstLine="24" w:firstLineChars="10"/>
              <w:jc w:val="center"/>
              <w:rPr>
                <w:rFonts w:ascii="宋体" w:hAnsi="宋体"/>
                <w:kern w:val="0"/>
                <w:sz w:val="24"/>
              </w:rPr>
            </w:pPr>
            <w:r>
              <w:rPr>
                <w:rFonts w:hint="eastAsia" w:ascii="宋体" w:hAnsi="宋体"/>
                <w:kern w:val="0"/>
                <w:sz w:val="24"/>
              </w:rPr>
              <w:t>23</w:t>
            </w:r>
          </w:p>
        </w:tc>
        <w:tc>
          <w:tcPr>
            <w:tcW w:w="1608" w:type="dxa"/>
            <w:vMerge w:val="continue"/>
            <w:vAlign w:val="center"/>
          </w:tcPr>
          <w:p>
            <w:pPr>
              <w:widowControl/>
              <w:jc w:val="center"/>
              <w:rPr>
                <w:rFonts w:ascii="宋体" w:hAnsi="宋体"/>
                <w:sz w:val="24"/>
              </w:rPr>
            </w:pPr>
          </w:p>
        </w:tc>
        <w:tc>
          <w:tcPr>
            <w:tcW w:w="3545"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发现涂改、倒卖、出租、出借许可证行为等</w:t>
            </w:r>
          </w:p>
        </w:tc>
        <w:tc>
          <w:tcPr>
            <w:tcW w:w="4100"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按规定进行许可证管理</w:t>
            </w:r>
          </w:p>
        </w:tc>
        <w:tc>
          <w:tcPr>
            <w:tcW w:w="1341" w:type="dxa"/>
            <w:vAlign w:val="center"/>
          </w:tcPr>
          <w:p>
            <w:pPr>
              <w:jc w:val="center"/>
              <w:rPr>
                <w:rFonts w:ascii="宋体" w:hAnsi="宋体" w:eastAsia="宋体"/>
                <w:sz w:val="24"/>
                <w:szCs w:val="24"/>
              </w:rPr>
            </w:pPr>
            <w:r>
              <w:rPr>
                <w:rFonts w:ascii="宋体" w:hAnsi="宋体" w:eastAsia="宋体"/>
                <w:sz w:val="24"/>
                <w:szCs w:val="24"/>
              </w:rPr>
              <w:t>月调度</w:t>
            </w:r>
          </w:p>
        </w:tc>
        <w:tc>
          <w:tcPr>
            <w:tcW w:w="1787" w:type="dxa"/>
            <w:vAlign w:val="center"/>
          </w:tcPr>
          <w:p>
            <w:pPr>
              <w:jc w:val="center"/>
              <w:rPr>
                <w:rFonts w:ascii="宋体" w:hAnsi="宋体"/>
                <w:sz w:val="24"/>
                <w:szCs w:val="24"/>
              </w:rPr>
            </w:pPr>
            <w:r>
              <w:rPr>
                <w:rFonts w:ascii="宋体" w:hAnsi="宋体"/>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794" w:type="dxa"/>
            <w:vAlign w:val="center"/>
          </w:tcPr>
          <w:p>
            <w:pPr>
              <w:widowControl/>
              <w:ind w:firstLine="24" w:firstLineChars="10"/>
              <w:jc w:val="center"/>
              <w:rPr>
                <w:rFonts w:ascii="宋体" w:hAnsi="宋体"/>
                <w:kern w:val="0"/>
                <w:sz w:val="24"/>
              </w:rPr>
            </w:pPr>
            <w:r>
              <w:rPr>
                <w:rFonts w:hint="eastAsia" w:ascii="宋体" w:hAnsi="宋体"/>
                <w:kern w:val="0"/>
                <w:sz w:val="24"/>
              </w:rPr>
              <w:t>24</w:t>
            </w:r>
          </w:p>
        </w:tc>
        <w:tc>
          <w:tcPr>
            <w:tcW w:w="1608" w:type="dxa"/>
            <w:vAlign w:val="center"/>
          </w:tcPr>
          <w:p>
            <w:pPr>
              <w:widowControl/>
              <w:jc w:val="center"/>
              <w:rPr>
                <w:rFonts w:ascii="宋体" w:hAnsi="宋体" w:eastAsia="宋体" w:cs="Times New Roman"/>
                <w:kern w:val="0"/>
                <w:sz w:val="24"/>
              </w:rPr>
            </w:pPr>
            <w:r>
              <w:rPr>
                <w:rFonts w:hint="eastAsia" w:ascii="宋体" w:hAnsi="宋体"/>
                <w:sz w:val="24"/>
              </w:rPr>
              <w:t>政府监督、通报、预警</w:t>
            </w:r>
          </w:p>
        </w:tc>
        <w:tc>
          <w:tcPr>
            <w:tcW w:w="3545" w:type="dxa"/>
            <w:vAlign w:val="center"/>
          </w:tcPr>
          <w:p>
            <w:pPr>
              <w:rPr>
                <w:rFonts w:ascii="宋体" w:hAnsi="宋体" w:eastAsia="宋体" w:cs="Times New Roman"/>
                <w:sz w:val="24"/>
              </w:rPr>
            </w:pPr>
            <w:r>
              <w:rPr>
                <w:rFonts w:hint="eastAsia" w:ascii="宋体" w:hAnsi="宋体"/>
                <w:sz w:val="24"/>
              </w:rPr>
              <w:t>发现不合格项</w:t>
            </w:r>
          </w:p>
        </w:tc>
        <w:tc>
          <w:tcPr>
            <w:tcW w:w="4100" w:type="dxa"/>
            <w:vAlign w:val="center"/>
          </w:tcPr>
          <w:p>
            <w:pPr>
              <w:rPr>
                <w:rFonts w:ascii="宋体" w:hAnsi="宋体" w:eastAsia="宋体" w:cs="Times New Roman"/>
                <w:sz w:val="24"/>
              </w:rPr>
            </w:pPr>
            <w:r>
              <w:rPr>
                <w:rFonts w:ascii="宋体" w:hAnsi="宋体"/>
                <w:sz w:val="24"/>
              </w:rPr>
              <w:t>记录，整改</w:t>
            </w:r>
          </w:p>
        </w:tc>
        <w:tc>
          <w:tcPr>
            <w:tcW w:w="134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8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794" w:type="dxa"/>
            <w:vAlign w:val="center"/>
          </w:tcPr>
          <w:p>
            <w:pPr>
              <w:widowControl/>
              <w:ind w:firstLine="24" w:firstLineChars="10"/>
              <w:jc w:val="center"/>
              <w:rPr>
                <w:rFonts w:ascii="宋体" w:hAnsi="宋体"/>
                <w:kern w:val="0"/>
                <w:sz w:val="24"/>
              </w:rPr>
            </w:pPr>
            <w:r>
              <w:rPr>
                <w:rFonts w:hint="eastAsia" w:ascii="宋体" w:hAnsi="宋体"/>
                <w:kern w:val="0"/>
                <w:sz w:val="24"/>
              </w:rPr>
              <w:t>25</w:t>
            </w:r>
          </w:p>
        </w:tc>
        <w:tc>
          <w:tcPr>
            <w:tcW w:w="1608" w:type="dxa"/>
            <w:vAlign w:val="center"/>
          </w:tcPr>
          <w:p>
            <w:pPr>
              <w:widowControl/>
              <w:jc w:val="center"/>
              <w:rPr>
                <w:rFonts w:ascii="宋体" w:hAnsi="宋体" w:eastAsia="宋体" w:cs="Times New Roman"/>
                <w:sz w:val="24"/>
              </w:rPr>
            </w:pPr>
            <w:r>
              <w:rPr>
                <w:rFonts w:hint="eastAsia" w:ascii="宋体" w:hAnsi="宋体"/>
                <w:sz w:val="24"/>
              </w:rPr>
              <w:t>投诉举报</w:t>
            </w:r>
          </w:p>
        </w:tc>
        <w:tc>
          <w:tcPr>
            <w:tcW w:w="3545" w:type="dxa"/>
            <w:vAlign w:val="center"/>
          </w:tcPr>
          <w:p>
            <w:pPr>
              <w:rPr>
                <w:rFonts w:ascii="宋体" w:hAnsi="宋体" w:eastAsia="宋体" w:cs="Times New Roman"/>
                <w:sz w:val="24"/>
              </w:rPr>
            </w:pPr>
            <w:r>
              <w:rPr>
                <w:rFonts w:hint="eastAsia" w:ascii="宋体" w:hAnsi="宋体"/>
                <w:sz w:val="24"/>
              </w:rPr>
              <w:t>发现不合格项</w:t>
            </w:r>
          </w:p>
        </w:tc>
        <w:tc>
          <w:tcPr>
            <w:tcW w:w="4100" w:type="dxa"/>
            <w:vAlign w:val="center"/>
          </w:tcPr>
          <w:p>
            <w:pPr>
              <w:rPr>
                <w:rFonts w:ascii="宋体" w:hAnsi="宋体" w:eastAsia="宋体" w:cs="Times New Roman"/>
                <w:sz w:val="24"/>
              </w:rPr>
            </w:pPr>
            <w:r>
              <w:rPr>
                <w:rFonts w:ascii="宋体" w:hAnsi="宋体"/>
                <w:sz w:val="24"/>
              </w:rPr>
              <w:t>记录，整改，消除安全隐患</w:t>
            </w:r>
          </w:p>
        </w:tc>
        <w:tc>
          <w:tcPr>
            <w:tcW w:w="134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78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794" w:type="dxa"/>
            <w:vAlign w:val="center"/>
          </w:tcPr>
          <w:p>
            <w:pPr>
              <w:widowControl/>
              <w:ind w:firstLine="24" w:firstLineChars="10"/>
              <w:jc w:val="center"/>
              <w:rPr>
                <w:rFonts w:ascii="宋体" w:hAnsi="宋体"/>
                <w:kern w:val="0"/>
                <w:sz w:val="24"/>
              </w:rPr>
            </w:pPr>
            <w:r>
              <w:rPr>
                <w:rFonts w:hint="eastAsia" w:ascii="宋体" w:hAnsi="宋体"/>
                <w:kern w:val="0"/>
                <w:sz w:val="24"/>
              </w:rPr>
              <w:t>26</w:t>
            </w:r>
          </w:p>
        </w:tc>
        <w:tc>
          <w:tcPr>
            <w:tcW w:w="1608" w:type="dxa"/>
            <w:vAlign w:val="center"/>
          </w:tcPr>
          <w:p>
            <w:pPr>
              <w:jc w:val="center"/>
              <w:rPr>
                <w:rFonts w:ascii="宋体" w:hAnsi="宋体" w:eastAsia="宋体" w:cs="Times New Roman"/>
                <w:sz w:val="24"/>
              </w:rPr>
            </w:pPr>
            <w:r>
              <w:rPr>
                <w:rFonts w:hint="eastAsia" w:ascii="宋体" w:hAnsi="宋体"/>
                <w:sz w:val="24"/>
              </w:rPr>
              <w:t>舆情信息</w:t>
            </w:r>
          </w:p>
        </w:tc>
        <w:tc>
          <w:tcPr>
            <w:tcW w:w="3545" w:type="dxa"/>
            <w:vAlign w:val="center"/>
          </w:tcPr>
          <w:p>
            <w:pPr>
              <w:rPr>
                <w:rFonts w:ascii="宋体" w:hAnsi="宋体" w:eastAsia="宋体" w:cs="Times New Roman"/>
                <w:sz w:val="24"/>
              </w:rPr>
            </w:pPr>
            <w:r>
              <w:rPr>
                <w:rFonts w:hint="eastAsia" w:ascii="宋体" w:hAnsi="宋体"/>
                <w:sz w:val="24"/>
              </w:rPr>
              <w:t>发现不合格项</w:t>
            </w:r>
          </w:p>
        </w:tc>
        <w:tc>
          <w:tcPr>
            <w:tcW w:w="4100" w:type="dxa"/>
            <w:vAlign w:val="center"/>
          </w:tcPr>
          <w:p>
            <w:pPr>
              <w:rPr>
                <w:rFonts w:ascii="宋体" w:hAnsi="宋体" w:eastAsia="宋体" w:cs="Times New Roman"/>
                <w:sz w:val="24"/>
              </w:rPr>
            </w:pPr>
            <w:r>
              <w:rPr>
                <w:rFonts w:ascii="宋体" w:hAnsi="宋体"/>
                <w:sz w:val="24"/>
              </w:rPr>
              <w:t>记录，整改</w:t>
            </w:r>
          </w:p>
        </w:tc>
        <w:tc>
          <w:tcPr>
            <w:tcW w:w="134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78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tcPr>
          <w:p>
            <w:pPr>
              <w:rPr>
                <w:rFonts w:ascii="宋体" w:hAnsi="宋体"/>
                <w:szCs w:val="21"/>
              </w:rPr>
            </w:pPr>
          </w:p>
        </w:tc>
      </w:tr>
    </w:tbl>
    <w:p>
      <w:pPr>
        <w:pStyle w:val="2"/>
        <w:ind w:firstLine="253"/>
        <w:rPr>
          <w:rFonts w:ascii="宋体" w:hAnsi="宋体" w:cs="Times New Roman"/>
          <w:b/>
          <w:spacing w:val="6"/>
          <w:sz w:val="24"/>
          <w:szCs w:val="24"/>
        </w:rPr>
      </w:pPr>
      <w:r>
        <w:rPr>
          <w:rFonts w:hint="eastAsia" w:ascii="宋体" w:hAnsi="宋体" w:cs="Times New Roman"/>
          <w:b/>
          <w:spacing w:val="6"/>
          <w:sz w:val="24"/>
          <w:szCs w:val="24"/>
        </w:rPr>
        <w:t>备注：本清单为推荐性格式，仅规定了应当进行日管控、周排查、月调度的基本项目，起重机械制造单位应当结合本单位实际和产品制造的具体要求，细化风险管控清单，合理调整管控形式。</w:t>
      </w:r>
    </w:p>
    <w:p>
      <w:pPr>
        <w:pStyle w:val="2"/>
        <w:ind w:firstLine="253"/>
        <w:rPr>
          <w:rFonts w:ascii="宋体" w:hAnsi="宋体" w:cs="Times New Roman"/>
          <w:b/>
          <w:spacing w:val="6"/>
          <w:sz w:val="24"/>
          <w:szCs w:val="24"/>
        </w:rPr>
      </w:pPr>
    </w:p>
    <w:p>
      <w:pPr>
        <w:pStyle w:val="2"/>
        <w:ind w:firstLine="253"/>
        <w:rPr>
          <w:rFonts w:ascii="宋体" w:hAnsi="宋体" w:cs="Times New Roman"/>
          <w:b/>
          <w:spacing w:val="6"/>
          <w:sz w:val="24"/>
          <w:szCs w:val="24"/>
        </w:rPr>
      </w:pPr>
    </w:p>
    <w:p>
      <w:pPr>
        <w:jc w:val="left"/>
        <w:outlineLvl w:val="0"/>
        <w:rPr>
          <w:b/>
          <w:sz w:val="36"/>
          <w:szCs w:val="36"/>
          <w:lang w:eastAsia="zh-TW"/>
        </w:rPr>
      </w:pPr>
      <w:r>
        <w:rPr>
          <w:rFonts w:hint="eastAsia" w:ascii="仿宋_GB2312" w:hAnsi="Calibri" w:eastAsia="仿宋_GB2312" w:cs="Times New Roman"/>
          <w:sz w:val="32"/>
          <w:szCs w:val="32"/>
        </w:rPr>
        <w:t xml:space="preserve">附录A12            </w:t>
      </w:r>
      <w:r>
        <w:rPr>
          <w:rFonts w:hint="eastAsia" w:cs="Times New Roman"/>
          <w:b/>
          <w:sz w:val="36"/>
          <w:szCs w:val="36"/>
        </w:rPr>
        <w:t>起重机械质量安全</w:t>
      </w:r>
      <w:r>
        <w:rPr>
          <w:rFonts w:hint="eastAsia" w:ascii="Calibri" w:hAnsi="Calibri" w:eastAsia="宋体" w:cs="Times New Roman"/>
          <w:b/>
          <w:sz w:val="36"/>
          <w:szCs w:val="36"/>
        </w:rPr>
        <w:t>风</w:t>
      </w:r>
      <w:r>
        <w:rPr>
          <w:rFonts w:hint="eastAsia"/>
          <w:b/>
          <w:sz w:val="36"/>
          <w:szCs w:val="36"/>
        </w:rPr>
        <w:t>险管控清单</w:t>
      </w:r>
      <w:r>
        <w:rPr>
          <w:rFonts w:hint="eastAsia" w:ascii="仿宋_GB2312" w:hAnsi="仿宋" w:eastAsia="仿宋_GB2312" w:cs="仿宋"/>
          <w:sz w:val="32"/>
          <w:szCs w:val="32"/>
          <w:lang w:val="zh-TW"/>
        </w:rPr>
        <w:t>（安装（含修理））</w:t>
      </w:r>
    </w:p>
    <w:tbl>
      <w:tblPr>
        <w:tblStyle w:val="6"/>
        <w:tblW w:w="14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608"/>
        <w:gridCol w:w="3544"/>
        <w:gridCol w:w="4111"/>
        <w:gridCol w:w="1559"/>
        <w:gridCol w:w="1559"/>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exact"/>
          <w:tblHeader/>
          <w:jc w:val="center"/>
        </w:trPr>
        <w:tc>
          <w:tcPr>
            <w:tcW w:w="794" w:type="dxa"/>
            <w:shd w:val="clear" w:color="auto" w:fill="BFBFBF"/>
          </w:tcPr>
          <w:p>
            <w:pPr>
              <w:jc w:val="center"/>
              <w:rPr>
                <w:rFonts w:ascii="宋体" w:hAnsi="宋体"/>
                <w:b/>
                <w:sz w:val="28"/>
                <w:szCs w:val="28"/>
              </w:rPr>
            </w:pPr>
            <w:r>
              <w:rPr>
                <w:rFonts w:hint="eastAsia" w:ascii="宋体" w:hAnsi="宋体" w:cs="宋体"/>
                <w:b/>
                <w:bCs/>
                <w:sz w:val="28"/>
                <w:szCs w:val="28"/>
              </w:rPr>
              <w:t>序号</w:t>
            </w:r>
          </w:p>
        </w:tc>
        <w:tc>
          <w:tcPr>
            <w:tcW w:w="1608" w:type="dxa"/>
            <w:shd w:val="clear" w:color="auto" w:fill="BFBFBF"/>
            <w:vAlign w:val="center"/>
          </w:tcPr>
          <w:p>
            <w:pPr>
              <w:jc w:val="center"/>
              <w:rPr>
                <w:rFonts w:ascii="宋体" w:hAnsi="宋体"/>
                <w:b/>
                <w:sz w:val="28"/>
                <w:szCs w:val="28"/>
              </w:rPr>
            </w:pPr>
            <w:r>
              <w:rPr>
                <w:rFonts w:hint="eastAsia" w:ascii="宋体" w:hAnsi="宋体" w:cs="宋体"/>
                <w:b/>
                <w:bCs/>
                <w:sz w:val="28"/>
                <w:szCs w:val="28"/>
              </w:rPr>
              <w:t>风险类别</w:t>
            </w:r>
          </w:p>
        </w:tc>
        <w:tc>
          <w:tcPr>
            <w:tcW w:w="3544" w:type="dxa"/>
            <w:shd w:val="clear" w:color="auto" w:fill="BFBFBF"/>
          </w:tcPr>
          <w:p>
            <w:pPr>
              <w:jc w:val="center"/>
              <w:rPr>
                <w:rFonts w:ascii="宋体" w:hAnsi="宋体"/>
                <w:b/>
                <w:sz w:val="28"/>
                <w:szCs w:val="28"/>
              </w:rPr>
            </w:pPr>
            <w:r>
              <w:rPr>
                <w:rFonts w:hint="eastAsia" w:ascii="宋体" w:hAnsi="宋体" w:cs="宋体"/>
                <w:b/>
                <w:bCs/>
                <w:sz w:val="28"/>
                <w:szCs w:val="28"/>
              </w:rPr>
              <w:t>风险指标</w:t>
            </w:r>
          </w:p>
        </w:tc>
        <w:tc>
          <w:tcPr>
            <w:tcW w:w="4111" w:type="dxa"/>
            <w:shd w:val="clear" w:color="auto" w:fill="BFBFBF"/>
          </w:tcPr>
          <w:p>
            <w:pPr>
              <w:jc w:val="center"/>
              <w:rPr>
                <w:rFonts w:ascii="宋体" w:hAnsi="宋体"/>
                <w:b/>
                <w:sz w:val="28"/>
                <w:szCs w:val="28"/>
              </w:rPr>
            </w:pPr>
            <w:r>
              <w:rPr>
                <w:rFonts w:hint="eastAsia" w:ascii="宋体" w:hAnsi="宋体" w:cs="宋体"/>
                <w:b/>
                <w:bCs/>
                <w:sz w:val="28"/>
                <w:szCs w:val="28"/>
              </w:rPr>
              <w:t>风险管控措施</w:t>
            </w:r>
          </w:p>
        </w:tc>
        <w:tc>
          <w:tcPr>
            <w:tcW w:w="1559" w:type="dxa"/>
            <w:shd w:val="clear" w:color="auto" w:fill="BFBFBF"/>
          </w:tcPr>
          <w:p>
            <w:pPr>
              <w:jc w:val="center"/>
              <w:rPr>
                <w:rFonts w:ascii="宋体" w:hAnsi="宋体"/>
                <w:b/>
                <w:sz w:val="28"/>
                <w:szCs w:val="28"/>
              </w:rPr>
            </w:pPr>
            <w:r>
              <w:rPr>
                <w:rFonts w:hint="eastAsia" w:ascii="宋体" w:hAnsi="宋体" w:cs="宋体"/>
                <w:b/>
                <w:bCs/>
                <w:sz w:val="28"/>
                <w:szCs w:val="28"/>
              </w:rPr>
              <w:t>管控方式</w:t>
            </w:r>
          </w:p>
        </w:tc>
        <w:tc>
          <w:tcPr>
            <w:tcW w:w="1559" w:type="dxa"/>
            <w:shd w:val="clear" w:color="auto" w:fill="BFBFBF"/>
          </w:tcPr>
          <w:p>
            <w:pPr>
              <w:jc w:val="center"/>
              <w:rPr>
                <w:rFonts w:ascii="宋体" w:hAnsi="宋体"/>
                <w:b/>
                <w:sz w:val="28"/>
                <w:szCs w:val="28"/>
              </w:rPr>
            </w:pPr>
            <w:r>
              <w:rPr>
                <w:rFonts w:hint="eastAsia" w:ascii="宋体" w:hAnsi="宋体" w:cs="宋体"/>
                <w:b/>
                <w:bCs/>
                <w:sz w:val="28"/>
                <w:szCs w:val="28"/>
              </w:rPr>
              <w:t>责任人</w:t>
            </w:r>
          </w:p>
        </w:tc>
        <w:tc>
          <w:tcPr>
            <w:tcW w:w="1050" w:type="dxa"/>
            <w:shd w:val="clear" w:color="auto" w:fill="BFBFBF"/>
          </w:tcPr>
          <w:p>
            <w:pPr>
              <w:jc w:val="center"/>
              <w:rPr>
                <w:rFonts w:ascii="宋体" w:hAnsi="宋体"/>
                <w:b/>
                <w:sz w:val="28"/>
                <w:szCs w:val="28"/>
              </w:rPr>
            </w:pPr>
            <w:r>
              <w:rPr>
                <w:rFonts w:hint="eastAsia" w:ascii="宋体" w:hAnsi="宋体" w:cs="宋体"/>
                <w:b/>
                <w:bCs/>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w:t>
            </w:r>
          </w:p>
        </w:tc>
        <w:tc>
          <w:tcPr>
            <w:tcW w:w="1608" w:type="dxa"/>
            <w:vMerge w:val="restart"/>
            <w:vAlign w:val="center"/>
          </w:tcPr>
          <w:p>
            <w:pPr>
              <w:jc w:val="center"/>
              <w:rPr>
                <w:rFonts w:ascii="宋体" w:hAnsi="宋体"/>
                <w:sz w:val="24"/>
              </w:rPr>
            </w:pPr>
            <w:r>
              <w:rPr>
                <w:rFonts w:hint="eastAsia" w:ascii="宋体" w:hAnsi="宋体"/>
                <w:sz w:val="24"/>
              </w:rPr>
              <w:t>材料与零部件</w:t>
            </w:r>
          </w:p>
        </w:tc>
        <w:tc>
          <w:tcPr>
            <w:tcW w:w="3544" w:type="dxa"/>
            <w:vAlign w:val="center"/>
          </w:tcPr>
          <w:p>
            <w:pPr>
              <w:jc w:val="left"/>
              <w:rPr>
                <w:rFonts w:ascii="宋体" w:hAnsi="宋体"/>
                <w:sz w:val="24"/>
              </w:rPr>
            </w:pPr>
            <w:r>
              <w:rPr>
                <w:rFonts w:hint="eastAsia" w:ascii="宋体" w:hAnsi="宋体"/>
                <w:sz w:val="24"/>
              </w:rPr>
              <w:t>未按规定对受委托方实施质量控制</w:t>
            </w:r>
          </w:p>
        </w:tc>
        <w:tc>
          <w:tcPr>
            <w:tcW w:w="4111" w:type="dxa"/>
          </w:tcPr>
          <w:p>
            <w:pPr>
              <w:jc w:val="left"/>
              <w:rPr>
                <w:rFonts w:ascii="宋体" w:hAnsi="宋体" w:cs="宋体"/>
                <w:sz w:val="24"/>
              </w:rPr>
            </w:pPr>
            <w:r>
              <w:rPr>
                <w:rFonts w:hint="eastAsia" w:ascii="宋体" w:hAnsi="宋体"/>
                <w:sz w:val="24"/>
              </w:rPr>
              <w:t>制定材料与零部件控制程序，明确人员职责，加强过程巡查，检</w:t>
            </w:r>
            <w:r>
              <w:rPr>
                <w:rFonts w:ascii="宋体" w:hAnsi="宋体"/>
                <w:sz w:val="24"/>
              </w:rPr>
              <w:t>查相关工作见证材料</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周排查</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w:t>
            </w:r>
          </w:p>
          <w:p>
            <w:pPr>
              <w:spacing w:line="320" w:lineRule="exact"/>
              <w:jc w:val="center"/>
              <w:rPr>
                <w:rFonts w:ascii="宋体" w:hAnsi="宋体"/>
                <w:sz w:val="24"/>
              </w:rPr>
            </w:pPr>
            <w:r>
              <w:rPr>
                <w:rFonts w:hint="eastAsia" w:ascii="宋体" w:hAnsi="宋体" w:eastAsia="宋体" w:cs="Times New Roman"/>
                <w:sz w:val="24"/>
                <w:szCs w:val="24"/>
              </w:rPr>
              <w:t>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w:t>
            </w:r>
          </w:p>
        </w:tc>
        <w:tc>
          <w:tcPr>
            <w:tcW w:w="1608" w:type="dxa"/>
            <w:vMerge w:val="continue"/>
            <w:vAlign w:val="center"/>
          </w:tcPr>
          <w:p>
            <w:pPr>
              <w:jc w:val="center"/>
              <w:rPr>
                <w:rFonts w:ascii="宋体" w:hAnsi="宋体"/>
                <w:sz w:val="24"/>
              </w:rPr>
            </w:pPr>
          </w:p>
        </w:tc>
        <w:tc>
          <w:tcPr>
            <w:tcW w:w="3544" w:type="dxa"/>
            <w:vAlign w:val="center"/>
          </w:tcPr>
          <w:p>
            <w:pPr>
              <w:spacing w:line="320" w:lineRule="exact"/>
              <w:jc w:val="left"/>
              <w:rPr>
                <w:rFonts w:ascii="宋体" w:hAnsi="宋体"/>
                <w:sz w:val="24"/>
              </w:rPr>
            </w:pPr>
            <w:r>
              <w:rPr>
                <w:rFonts w:hint="eastAsia" w:ascii="宋体" w:hAnsi="宋体" w:eastAsia="宋体" w:cs="Times New Roman"/>
                <w:spacing w:val="6"/>
                <w:sz w:val="24"/>
                <w:szCs w:val="24"/>
              </w:rPr>
              <w:t>未</w:t>
            </w:r>
            <w:r>
              <w:rPr>
                <w:rFonts w:ascii="宋体" w:hAnsi="宋体" w:eastAsia="宋体" w:cs="Times New Roman"/>
                <w:spacing w:val="6"/>
                <w:sz w:val="24"/>
                <w:szCs w:val="24"/>
              </w:rPr>
              <w:t>按规定进行材料复验</w:t>
            </w:r>
          </w:p>
        </w:tc>
        <w:tc>
          <w:tcPr>
            <w:tcW w:w="4111" w:type="dxa"/>
            <w:vAlign w:val="center"/>
          </w:tcPr>
          <w:p>
            <w:pPr>
              <w:spacing w:line="320" w:lineRule="exact"/>
              <w:rPr>
                <w:rFonts w:ascii="宋体" w:hAnsi="宋体"/>
                <w:sz w:val="24"/>
              </w:rPr>
            </w:pPr>
            <w:r>
              <w:rPr>
                <w:rFonts w:ascii="宋体" w:hAnsi="宋体" w:eastAsia="宋体" w:cs="宋体"/>
                <w:sz w:val="24"/>
                <w:szCs w:val="24"/>
              </w:rPr>
              <w:t>按照法规、标准、控制程序文件的要求进行复验</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周排查</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质量安全总监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3</w:t>
            </w:r>
          </w:p>
        </w:tc>
        <w:tc>
          <w:tcPr>
            <w:tcW w:w="1608" w:type="dxa"/>
            <w:vMerge w:val="continue"/>
            <w:vAlign w:val="center"/>
          </w:tcPr>
          <w:p>
            <w:pPr>
              <w:jc w:val="center"/>
              <w:rPr>
                <w:rFonts w:ascii="宋体" w:hAnsi="宋体"/>
                <w:sz w:val="24"/>
              </w:rPr>
            </w:pPr>
          </w:p>
        </w:tc>
        <w:tc>
          <w:tcPr>
            <w:tcW w:w="3544" w:type="dxa"/>
            <w:vAlign w:val="center"/>
          </w:tcPr>
          <w:p>
            <w:pPr>
              <w:jc w:val="left"/>
              <w:rPr>
                <w:rFonts w:ascii="宋体" w:hAnsi="宋体" w:eastAsia="宋体" w:cs="Times New Roman"/>
                <w:spacing w:val="6"/>
                <w:sz w:val="24"/>
                <w:szCs w:val="24"/>
              </w:rPr>
            </w:pPr>
            <w:r>
              <w:rPr>
                <w:rFonts w:hint="eastAsia" w:ascii="宋体" w:hAnsi="宋体"/>
                <w:sz w:val="24"/>
              </w:rPr>
              <w:t>未按规定</w:t>
            </w:r>
            <w:r>
              <w:rPr>
                <w:rFonts w:ascii="宋体" w:hAnsi="宋体"/>
                <w:sz w:val="24"/>
              </w:rPr>
              <w:t>进行材料标识、</w:t>
            </w:r>
            <w:r>
              <w:rPr>
                <w:rFonts w:ascii="宋体" w:hAnsi="宋体" w:eastAsia="宋体" w:cs="Times New Roman"/>
                <w:spacing w:val="6"/>
                <w:sz w:val="24"/>
                <w:szCs w:val="24"/>
              </w:rPr>
              <w:t>发放和领用</w:t>
            </w:r>
          </w:p>
        </w:tc>
        <w:tc>
          <w:tcPr>
            <w:tcW w:w="4111" w:type="dxa"/>
            <w:vAlign w:val="center"/>
          </w:tcPr>
          <w:p>
            <w:pPr>
              <w:spacing w:line="320" w:lineRule="exact"/>
              <w:rPr>
                <w:rFonts w:ascii="宋体" w:hAnsi="宋体" w:eastAsia="宋体" w:cs="宋体"/>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核查材料原始标识并进行标识移植</w:t>
            </w:r>
          </w:p>
          <w:p>
            <w:pPr>
              <w:spacing w:line="320" w:lineRule="exact"/>
              <w:rPr>
                <w:rFonts w:ascii="宋体" w:hAnsi="宋体" w:eastAsia="宋体" w:cs="宋体"/>
                <w:sz w:val="24"/>
                <w:szCs w:val="24"/>
              </w:rPr>
            </w:pPr>
            <w:r>
              <w:rPr>
                <w:rFonts w:ascii="宋体" w:hAnsi="宋体" w:eastAsia="宋体" w:cs="宋体"/>
                <w:sz w:val="24"/>
                <w:szCs w:val="24"/>
              </w:rPr>
              <w:t>按照规定进行材料发放领用，并做好相应记录</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4</w:t>
            </w:r>
          </w:p>
        </w:tc>
        <w:tc>
          <w:tcPr>
            <w:tcW w:w="1608" w:type="dxa"/>
            <w:vMerge w:val="continue"/>
            <w:vAlign w:val="center"/>
          </w:tcPr>
          <w:p>
            <w:pPr>
              <w:jc w:val="center"/>
              <w:rPr>
                <w:rFonts w:ascii="宋体" w:hAnsi="宋体"/>
                <w:sz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sz w:val="24"/>
              </w:rPr>
              <w:t>未按规定</w:t>
            </w:r>
            <w:r>
              <w:rPr>
                <w:rFonts w:ascii="宋体" w:hAnsi="宋体"/>
                <w:sz w:val="24"/>
              </w:rPr>
              <w:t>存放</w:t>
            </w:r>
            <w:r>
              <w:rPr>
                <w:rFonts w:hint="eastAsia" w:ascii="宋体" w:hAnsi="宋体"/>
                <w:sz w:val="24"/>
              </w:rPr>
              <w:t>、</w:t>
            </w:r>
            <w:r>
              <w:rPr>
                <w:rFonts w:ascii="宋体" w:hAnsi="宋体"/>
                <w:sz w:val="24"/>
              </w:rPr>
              <w:t>保管</w:t>
            </w:r>
          </w:p>
        </w:tc>
        <w:tc>
          <w:tcPr>
            <w:tcW w:w="4111" w:type="dxa"/>
            <w:vAlign w:val="center"/>
          </w:tcPr>
          <w:p>
            <w:pPr>
              <w:spacing w:line="320" w:lineRule="exact"/>
              <w:rPr>
                <w:rFonts w:ascii="宋体" w:hAnsi="宋体" w:eastAsia="宋体" w:cs="宋体"/>
                <w:sz w:val="24"/>
                <w:szCs w:val="24"/>
              </w:rPr>
            </w:pPr>
            <w:r>
              <w:rPr>
                <w:rFonts w:ascii="宋体" w:hAnsi="宋体" w:eastAsia="宋体" w:cs="宋体"/>
                <w:sz w:val="24"/>
                <w:szCs w:val="24"/>
              </w:rPr>
              <w:t>按照法规、标准、控制程序文件的要求进行</w:t>
            </w:r>
            <w:r>
              <w:rPr>
                <w:rFonts w:hint="eastAsia" w:ascii="宋体" w:hAnsi="宋体" w:eastAsia="宋体" w:cs="宋体"/>
                <w:sz w:val="24"/>
                <w:szCs w:val="24"/>
              </w:rPr>
              <w:t>存储</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5</w:t>
            </w:r>
          </w:p>
        </w:tc>
        <w:tc>
          <w:tcPr>
            <w:tcW w:w="1608" w:type="dxa"/>
            <w:vMerge w:val="restart"/>
            <w:vAlign w:val="center"/>
          </w:tcPr>
          <w:p>
            <w:pPr>
              <w:jc w:val="center"/>
              <w:rPr>
                <w:rFonts w:ascii="宋体" w:hAnsi="宋体"/>
                <w:sz w:val="24"/>
              </w:rPr>
            </w:pPr>
            <w:r>
              <w:rPr>
                <w:rFonts w:hint="eastAsia" w:ascii="宋体" w:hAnsi="宋体"/>
                <w:sz w:val="24"/>
              </w:rPr>
              <w:t>作业（工艺）</w:t>
            </w: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sz w:val="24"/>
              </w:rPr>
              <w:t>材料</w:t>
            </w:r>
            <w:r>
              <w:rPr>
                <w:rFonts w:hint="eastAsia" w:ascii="宋体" w:hAnsi="宋体"/>
                <w:sz w:val="24"/>
              </w:rPr>
              <w:t>变更</w:t>
            </w:r>
            <w:r>
              <w:rPr>
                <w:rFonts w:ascii="宋体" w:hAnsi="宋体"/>
                <w:sz w:val="24"/>
              </w:rPr>
              <w:t>手续不全</w:t>
            </w:r>
          </w:p>
        </w:tc>
        <w:tc>
          <w:tcPr>
            <w:tcW w:w="4111" w:type="dxa"/>
            <w:vAlign w:val="center"/>
          </w:tcPr>
          <w:p>
            <w:pPr>
              <w:spacing w:line="320" w:lineRule="exact"/>
              <w:rPr>
                <w:rFonts w:ascii="宋体" w:hAnsi="宋体" w:eastAsia="宋体" w:cs="宋体"/>
                <w:sz w:val="24"/>
                <w:szCs w:val="24"/>
              </w:rPr>
            </w:pPr>
            <w:r>
              <w:rPr>
                <w:rFonts w:ascii="宋体" w:hAnsi="宋体" w:eastAsia="宋体" w:cs="宋体"/>
                <w:sz w:val="24"/>
                <w:szCs w:val="24"/>
              </w:rPr>
              <w:t>按照材料控制程序</w:t>
            </w:r>
            <w:r>
              <w:rPr>
                <w:rFonts w:hint="eastAsia" w:ascii="宋体" w:hAnsi="宋体" w:eastAsia="宋体" w:cs="宋体"/>
                <w:sz w:val="24"/>
                <w:szCs w:val="24"/>
              </w:rPr>
              <w:t>要求进行</w:t>
            </w:r>
            <w:r>
              <w:rPr>
                <w:rFonts w:ascii="宋体" w:hAnsi="宋体" w:eastAsia="宋体" w:cs="宋体"/>
                <w:sz w:val="24"/>
                <w:szCs w:val="24"/>
              </w:rPr>
              <w:t>确认和控制</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w:t>
            </w:r>
          </w:p>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6</w:t>
            </w:r>
          </w:p>
        </w:tc>
        <w:tc>
          <w:tcPr>
            <w:tcW w:w="1608" w:type="dxa"/>
            <w:vMerge w:val="continue"/>
            <w:vAlign w:val="center"/>
          </w:tcPr>
          <w:p>
            <w:pPr>
              <w:jc w:val="center"/>
              <w:rPr>
                <w:rFonts w:ascii="宋体" w:hAnsi="宋体"/>
                <w:sz w:val="24"/>
              </w:rPr>
            </w:pPr>
          </w:p>
        </w:tc>
        <w:tc>
          <w:tcPr>
            <w:tcW w:w="3544" w:type="dxa"/>
            <w:vAlign w:val="center"/>
          </w:tcPr>
          <w:p>
            <w:pPr>
              <w:spacing w:line="320" w:lineRule="exact"/>
              <w:jc w:val="left"/>
              <w:rPr>
                <w:rFonts w:ascii="宋体" w:hAnsi="宋体"/>
                <w:sz w:val="24"/>
              </w:rPr>
            </w:pPr>
            <w:r>
              <w:rPr>
                <w:rFonts w:hint="eastAsia" w:ascii="宋体" w:hAnsi="宋体"/>
                <w:sz w:val="24"/>
              </w:rPr>
              <w:t>未按规定进行图纸会审</w:t>
            </w:r>
          </w:p>
        </w:tc>
        <w:tc>
          <w:tcPr>
            <w:tcW w:w="4111" w:type="dxa"/>
            <w:vAlign w:val="center"/>
          </w:tcPr>
          <w:p>
            <w:pPr>
              <w:spacing w:line="320" w:lineRule="exact"/>
              <w:rPr>
                <w:rFonts w:ascii="宋体" w:hAnsi="宋体" w:eastAsia="宋体" w:cs="宋体"/>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进行图纸会审程序</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7</w:t>
            </w:r>
          </w:p>
        </w:tc>
        <w:tc>
          <w:tcPr>
            <w:tcW w:w="1608" w:type="dxa"/>
            <w:vMerge w:val="continue"/>
            <w:vAlign w:val="center"/>
          </w:tcPr>
          <w:p>
            <w:pPr>
              <w:jc w:val="center"/>
              <w:rPr>
                <w:rFonts w:ascii="宋体" w:hAnsi="宋体"/>
                <w:sz w:val="24"/>
              </w:rPr>
            </w:pP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通用或专用工艺文件缺失或不符合相应规定</w:t>
            </w:r>
            <w:r>
              <w:rPr>
                <w:rFonts w:hint="eastAsia" w:ascii="宋体" w:hAnsi="宋体" w:eastAsia="宋体" w:cs="Times New Roman"/>
                <w:spacing w:val="6"/>
                <w:sz w:val="24"/>
                <w:szCs w:val="24"/>
              </w:rPr>
              <w:t>和技术交底</w:t>
            </w:r>
          </w:p>
        </w:tc>
        <w:tc>
          <w:tcPr>
            <w:tcW w:w="4111" w:type="dxa"/>
            <w:vAlign w:val="center"/>
          </w:tcPr>
          <w:p>
            <w:pPr>
              <w:widowControl/>
              <w:spacing w:line="320" w:lineRule="exact"/>
              <w:rPr>
                <w:rFonts w:ascii="宋体" w:hAnsi="宋体" w:eastAsia="宋体" w:cs="宋体"/>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编制工艺文件并进行施工前技术交底</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8</w:t>
            </w:r>
          </w:p>
        </w:tc>
        <w:tc>
          <w:tcPr>
            <w:tcW w:w="1608" w:type="dxa"/>
            <w:vMerge w:val="continue"/>
            <w:vAlign w:val="center"/>
          </w:tcPr>
          <w:p>
            <w:pPr>
              <w:jc w:val="center"/>
              <w:rPr>
                <w:rFonts w:ascii="宋体" w:hAnsi="宋体"/>
                <w:sz w:val="24"/>
              </w:rPr>
            </w:pP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w:t>
            </w:r>
            <w:r>
              <w:rPr>
                <w:rFonts w:hint="eastAsia" w:ascii="宋体" w:hAnsi="宋体" w:eastAsia="宋体" w:cs="Times New Roman"/>
                <w:spacing w:val="6"/>
                <w:sz w:val="24"/>
                <w:szCs w:val="24"/>
              </w:rPr>
              <w:t>对作业</w:t>
            </w:r>
            <w:r>
              <w:rPr>
                <w:rFonts w:ascii="宋体" w:hAnsi="宋体" w:eastAsia="宋体" w:cs="Times New Roman"/>
                <w:spacing w:val="6"/>
                <w:sz w:val="24"/>
                <w:szCs w:val="24"/>
              </w:rPr>
              <w:t>工艺</w:t>
            </w:r>
            <w:r>
              <w:rPr>
                <w:rFonts w:hint="eastAsia" w:ascii="宋体" w:hAnsi="宋体" w:eastAsia="宋体" w:cs="Times New Roman"/>
                <w:spacing w:val="6"/>
                <w:sz w:val="24"/>
                <w:szCs w:val="24"/>
              </w:rPr>
              <w:t>执行情况</w:t>
            </w:r>
            <w:r>
              <w:rPr>
                <w:rFonts w:ascii="宋体" w:hAnsi="宋体" w:eastAsia="宋体" w:cs="Times New Roman"/>
                <w:spacing w:val="6"/>
                <w:sz w:val="24"/>
                <w:szCs w:val="24"/>
              </w:rPr>
              <w:t>进行</w:t>
            </w:r>
            <w:r>
              <w:rPr>
                <w:rFonts w:hint="eastAsia" w:ascii="宋体" w:hAnsi="宋体" w:eastAsia="宋体" w:cs="Times New Roman"/>
                <w:spacing w:val="6"/>
                <w:sz w:val="24"/>
                <w:szCs w:val="24"/>
              </w:rPr>
              <w:t>检查</w:t>
            </w:r>
          </w:p>
        </w:tc>
        <w:tc>
          <w:tcPr>
            <w:tcW w:w="4111" w:type="dxa"/>
            <w:vAlign w:val="center"/>
          </w:tcPr>
          <w:p>
            <w:pPr>
              <w:spacing w:line="320" w:lineRule="exact"/>
              <w:rPr>
                <w:rFonts w:ascii="宋体" w:hAnsi="宋体" w:eastAsia="宋体" w:cs="宋体"/>
                <w:sz w:val="24"/>
                <w:szCs w:val="24"/>
              </w:rPr>
            </w:pPr>
            <w:r>
              <w:rPr>
                <w:rFonts w:ascii="宋体" w:hAnsi="宋体" w:eastAsia="宋体" w:cs="宋体"/>
                <w:sz w:val="24"/>
                <w:szCs w:val="24"/>
              </w:rPr>
              <w:t>按控制程序文件规定，定期进行工艺执行情况检查</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0"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9</w:t>
            </w:r>
          </w:p>
        </w:tc>
        <w:tc>
          <w:tcPr>
            <w:tcW w:w="1608" w:type="dxa"/>
            <w:vMerge w:val="continue"/>
            <w:vAlign w:val="center"/>
          </w:tcPr>
          <w:p>
            <w:pPr>
              <w:jc w:val="center"/>
              <w:rPr>
                <w:rFonts w:ascii="宋体" w:hAnsi="宋体"/>
                <w:sz w:val="24"/>
              </w:rPr>
            </w:pPr>
          </w:p>
        </w:tc>
        <w:tc>
          <w:tcPr>
            <w:tcW w:w="3544" w:type="dxa"/>
            <w:vAlign w:val="center"/>
          </w:tcPr>
          <w:p>
            <w:pPr>
              <w:jc w:val="left"/>
              <w:rPr>
                <w:rFonts w:ascii="宋体" w:hAnsi="宋体"/>
                <w:sz w:val="24"/>
              </w:rPr>
            </w:pPr>
            <w:r>
              <w:rPr>
                <w:rFonts w:hint="eastAsia" w:ascii="宋体" w:hAnsi="宋体"/>
                <w:sz w:val="24"/>
              </w:rPr>
              <w:t>未编制相应的安装维修方案、施工计划、施工作业文件、质量计划等</w:t>
            </w:r>
          </w:p>
        </w:tc>
        <w:tc>
          <w:tcPr>
            <w:tcW w:w="4111" w:type="dxa"/>
          </w:tcPr>
          <w:p>
            <w:pPr>
              <w:jc w:val="left"/>
              <w:rPr>
                <w:rFonts w:ascii="宋体" w:hAnsi="宋体" w:cs="宋体"/>
                <w:sz w:val="24"/>
              </w:rPr>
            </w:pPr>
            <w:r>
              <w:rPr>
                <w:rFonts w:ascii="宋体" w:hAnsi="宋体" w:eastAsia="宋体" w:cs="Times New Roman"/>
                <w:spacing w:val="6"/>
                <w:sz w:val="24"/>
                <w:szCs w:val="24"/>
              </w:rPr>
              <w:t>施工方案或施工组织设计（含质量计划）的编制和实施</w:t>
            </w:r>
            <w:r>
              <w:rPr>
                <w:rFonts w:hint="eastAsia" w:ascii="宋体" w:hAnsi="宋体" w:eastAsia="宋体" w:cs="Times New Roman"/>
                <w:spacing w:val="6"/>
                <w:sz w:val="24"/>
                <w:szCs w:val="24"/>
              </w:rPr>
              <w:t>应</w:t>
            </w:r>
            <w:r>
              <w:rPr>
                <w:rFonts w:ascii="宋体" w:hAnsi="宋体" w:eastAsia="宋体" w:cs="Times New Roman"/>
                <w:spacing w:val="6"/>
                <w:sz w:val="24"/>
                <w:szCs w:val="24"/>
              </w:rPr>
              <w:t>满足许可范围特性和管道工程实际情况</w:t>
            </w:r>
            <w:r>
              <w:rPr>
                <w:rFonts w:hint="eastAsia" w:ascii="宋体" w:hAnsi="宋体" w:eastAsia="宋体" w:cs="Times New Roman"/>
                <w:spacing w:val="6"/>
                <w:sz w:val="24"/>
                <w:szCs w:val="24"/>
              </w:rPr>
              <w:t>，</w:t>
            </w:r>
            <w:r>
              <w:rPr>
                <w:rFonts w:hint="eastAsia" w:hAnsi="宋体"/>
                <w:sz w:val="24"/>
              </w:rPr>
              <w:t>检</w:t>
            </w:r>
            <w:r>
              <w:rPr>
                <w:rFonts w:hAnsi="宋体"/>
                <w:sz w:val="24"/>
              </w:rPr>
              <w:t>查相关工作见证材料</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日管控</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质量安全员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10</w:t>
            </w:r>
          </w:p>
        </w:tc>
        <w:tc>
          <w:tcPr>
            <w:tcW w:w="1608" w:type="dxa"/>
            <w:vMerge w:val="restart"/>
            <w:vAlign w:val="center"/>
          </w:tcPr>
          <w:p>
            <w:pPr>
              <w:jc w:val="center"/>
              <w:rPr>
                <w:rFonts w:ascii="宋体" w:hAnsi="宋体"/>
                <w:sz w:val="24"/>
              </w:rPr>
            </w:pPr>
            <w:r>
              <w:rPr>
                <w:rFonts w:hint="eastAsia" w:ascii="宋体" w:hAnsi="宋体"/>
                <w:sz w:val="24"/>
              </w:rPr>
              <w:t>焊接</w:t>
            </w:r>
          </w:p>
        </w:tc>
        <w:tc>
          <w:tcPr>
            <w:tcW w:w="3544" w:type="dxa"/>
            <w:vAlign w:val="center"/>
          </w:tcPr>
          <w:p>
            <w:pPr>
              <w:rPr>
                <w:rFonts w:ascii="宋体" w:hAnsi="宋体"/>
                <w:sz w:val="24"/>
              </w:rPr>
            </w:pPr>
            <w:r>
              <w:rPr>
                <w:rFonts w:ascii="宋体" w:hAnsi="宋体"/>
                <w:sz w:val="24"/>
              </w:rPr>
              <w:t>未按规定对焊接人员、焊接材料、焊接过程进行管理、控制</w:t>
            </w:r>
          </w:p>
        </w:tc>
        <w:tc>
          <w:tcPr>
            <w:tcW w:w="4111" w:type="dxa"/>
          </w:tcPr>
          <w:p>
            <w:pPr>
              <w:jc w:val="left"/>
              <w:rPr>
                <w:rFonts w:ascii="宋体" w:hAnsi="宋体" w:eastAsia="宋体" w:cs="Times New Roman"/>
                <w:spacing w:val="6"/>
                <w:sz w:val="24"/>
                <w:szCs w:val="24"/>
              </w:rPr>
            </w:pPr>
            <w:r>
              <w:rPr>
                <w:rFonts w:hint="eastAsia"/>
                <w:sz w:val="24"/>
              </w:rPr>
              <w:t>按焊接控制相关程序</w:t>
            </w:r>
            <w:r>
              <w:rPr>
                <w:rFonts w:hint="eastAsia" w:ascii="宋体" w:hAnsi="宋体" w:eastAsia="宋体" w:cs="Times New Roman"/>
                <w:spacing w:val="6"/>
                <w:sz w:val="24"/>
                <w:szCs w:val="24"/>
              </w:rPr>
              <w:t>要求，建立焊接作业人员明细表，</w:t>
            </w:r>
            <w:r>
              <w:rPr>
                <w:rFonts w:ascii="宋体" w:hAnsi="宋体" w:eastAsia="宋体" w:cs="Times New Roman"/>
                <w:spacing w:val="6"/>
                <w:sz w:val="24"/>
                <w:szCs w:val="24"/>
              </w:rPr>
              <w:t>焊工持证</w:t>
            </w:r>
            <w:r>
              <w:rPr>
                <w:rFonts w:hint="eastAsia" w:ascii="宋体" w:hAnsi="宋体" w:eastAsia="宋体" w:cs="Times New Roman"/>
                <w:spacing w:val="6"/>
                <w:sz w:val="24"/>
                <w:szCs w:val="24"/>
              </w:rPr>
              <w:t>焊接</w:t>
            </w:r>
            <w:r>
              <w:rPr>
                <w:rFonts w:ascii="宋体" w:hAnsi="宋体" w:eastAsia="宋体" w:cs="Times New Roman"/>
                <w:spacing w:val="6"/>
                <w:sz w:val="24"/>
                <w:szCs w:val="24"/>
              </w:rPr>
              <w:t>，项目符合要求</w:t>
            </w:r>
            <w:r>
              <w:rPr>
                <w:rFonts w:hint="eastAsia" w:ascii="宋体" w:hAnsi="宋体" w:eastAsia="宋体" w:cs="Times New Roman"/>
                <w:spacing w:val="6"/>
                <w:sz w:val="24"/>
                <w:szCs w:val="24"/>
              </w:rPr>
              <w:t>；焊接环境应满足法规标准要求；及时、准确、规范填写焊接记录</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11</w:t>
            </w:r>
          </w:p>
        </w:tc>
        <w:tc>
          <w:tcPr>
            <w:tcW w:w="1608" w:type="dxa"/>
            <w:vMerge w:val="continue"/>
            <w:vAlign w:val="center"/>
          </w:tcPr>
          <w:p>
            <w:pPr>
              <w:jc w:val="center"/>
              <w:rPr>
                <w:rFonts w:ascii="宋体" w:hAnsi="宋体"/>
                <w:sz w:val="24"/>
              </w:rPr>
            </w:pPr>
          </w:p>
        </w:tc>
        <w:tc>
          <w:tcPr>
            <w:tcW w:w="3544" w:type="dxa"/>
            <w:vAlign w:val="center"/>
          </w:tcPr>
          <w:p>
            <w:pPr>
              <w:rPr>
                <w:rFonts w:ascii="宋体" w:hAnsi="宋体"/>
                <w:sz w:val="24"/>
              </w:rPr>
            </w:pPr>
            <w:r>
              <w:rPr>
                <w:rFonts w:ascii="宋体" w:hAnsi="宋体"/>
                <w:sz w:val="24"/>
              </w:rPr>
              <w:t>焊接工艺评定未覆盖</w:t>
            </w:r>
          </w:p>
        </w:tc>
        <w:tc>
          <w:tcPr>
            <w:tcW w:w="4111" w:type="dxa"/>
          </w:tcPr>
          <w:p>
            <w:pPr>
              <w:jc w:val="left"/>
              <w:rPr>
                <w:rFonts w:ascii="宋体" w:hAnsi="宋体" w:eastAsia="宋体" w:cs="Times New Roman"/>
                <w:spacing w:val="6"/>
                <w:sz w:val="24"/>
                <w:szCs w:val="24"/>
              </w:rPr>
            </w:pPr>
            <w:r>
              <w:rPr>
                <w:rFonts w:hint="eastAsia" w:ascii="宋体" w:hAnsi="宋体" w:eastAsia="宋体" w:cs="Times New Roman"/>
                <w:spacing w:val="6"/>
                <w:sz w:val="24"/>
                <w:szCs w:val="24"/>
              </w:rPr>
              <w:t>具有合格有效的焊接工艺评定、焊接工艺规程、焊接工艺卡，且能覆盖焊接所需的工艺</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12</w:t>
            </w:r>
          </w:p>
        </w:tc>
        <w:tc>
          <w:tcPr>
            <w:tcW w:w="1608" w:type="dxa"/>
            <w:vMerge w:val="continue"/>
            <w:vAlign w:val="center"/>
          </w:tcPr>
          <w:p>
            <w:pPr>
              <w:jc w:val="center"/>
              <w:rPr>
                <w:rFonts w:ascii="宋体" w:hAnsi="宋体"/>
                <w:sz w:val="24"/>
              </w:rPr>
            </w:pPr>
          </w:p>
        </w:tc>
        <w:tc>
          <w:tcPr>
            <w:tcW w:w="3544" w:type="dxa"/>
            <w:vAlign w:val="center"/>
          </w:tcPr>
          <w:p>
            <w:r>
              <w:rPr>
                <w:rFonts w:ascii="宋体" w:hAnsi="宋体"/>
                <w:sz w:val="24"/>
              </w:rPr>
              <w:t>未按规定对焊缝返修进行控制</w:t>
            </w:r>
          </w:p>
        </w:tc>
        <w:tc>
          <w:tcPr>
            <w:tcW w:w="4111" w:type="dxa"/>
          </w:tcPr>
          <w:p>
            <w:r>
              <w:rPr>
                <w:rFonts w:hint="eastAsia" w:ascii="宋体" w:hAnsi="宋体" w:eastAsia="宋体" w:cs="Times New Roman"/>
                <w:spacing w:val="6"/>
                <w:sz w:val="24"/>
                <w:szCs w:val="24"/>
              </w:rPr>
              <w:t>焊缝返修应</w:t>
            </w:r>
            <w:r>
              <w:rPr>
                <w:rFonts w:ascii="宋体" w:hAnsi="宋体" w:eastAsia="宋体" w:cs="宋体"/>
                <w:sz w:val="24"/>
                <w:szCs w:val="24"/>
              </w:rPr>
              <w:t>按照法规、标准、控制程序文件的要求</w:t>
            </w:r>
            <w:r>
              <w:rPr>
                <w:rFonts w:hint="eastAsia" w:ascii="宋体" w:hAnsi="宋体" w:eastAsia="宋体" w:cs="宋体"/>
                <w:sz w:val="24"/>
                <w:szCs w:val="24"/>
              </w:rPr>
              <w:t>执行</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日管控</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质量安全员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13</w:t>
            </w:r>
          </w:p>
        </w:tc>
        <w:tc>
          <w:tcPr>
            <w:tcW w:w="1608" w:type="dxa"/>
            <w:vMerge w:val="restart"/>
            <w:vAlign w:val="center"/>
          </w:tcPr>
          <w:p>
            <w:pPr>
              <w:jc w:val="center"/>
              <w:rPr>
                <w:rFonts w:ascii="宋体" w:hAnsi="宋体"/>
                <w:sz w:val="24"/>
              </w:rPr>
            </w:pPr>
            <w:r>
              <w:rPr>
                <w:rFonts w:hint="eastAsia" w:ascii="宋体" w:hAnsi="宋体"/>
                <w:sz w:val="24"/>
              </w:rPr>
              <w:t>无损检测</w:t>
            </w:r>
          </w:p>
        </w:tc>
        <w:tc>
          <w:tcPr>
            <w:tcW w:w="3544" w:type="dxa"/>
            <w:vAlign w:val="center"/>
          </w:tcPr>
          <w:p>
            <w:pPr>
              <w:spacing w:line="320" w:lineRule="exact"/>
              <w:jc w:val="left"/>
              <w:rPr>
                <w:rFonts w:ascii="宋体" w:hAnsi="宋体"/>
                <w:sz w:val="24"/>
              </w:rPr>
            </w:pPr>
            <w:r>
              <w:rPr>
                <w:rFonts w:hint="eastAsia" w:ascii="宋体" w:hAnsi="宋体" w:eastAsia="宋体" w:cs="Times New Roman"/>
                <w:spacing w:val="6"/>
                <w:sz w:val="24"/>
                <w:szCs w:val="24"/>
              </w:rPr>
              <w:t>无损检测通用或专用工艺文件缺失或不符合相应规定</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编制工艺文件</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w:t>
            </w:r>
          </w:p>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14</w:t>
            </w:r>
          </w:p>
        </w:tc>
        <w:tc>
          <w:tcPr>
            <w:tcW w:w="1608" w:type="dxa"/>
            <w:vMerge w:val="continue"/>
            <w:vAlign w:val="center"/>
          </w:tcPr>
          <w:p>
            <w:pPr>
              <w:jc w:val="center"/>
              <w:rPr>
                <w:rFonts w:ascii="宋体" w:hAnsi="宋体"/>
                <w:sz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无损检测人员资质不满足要求</w:t>
            </w:r>
          </w:p>
        </w:tc>
        <w:tc>
          <w:tcPr>
            <w:tcW w:w="4111" w:type="dxa"/>
            <w:vAlign w:val="center"/>
          </w:tcPr>
          <w:p>
            <w:pPr>
              <w:spacing w:line="320" w:lineRule="exact"/>
              <w:jc w:val="left"/>
              <w:rPr>
                <w:rFonts w:ascii="宋体" w:hAnsi="宋体" w:eastAsia="宋体" w:cs="宋体"/>
                <w:sz w:val="24"/>
                <w:szCs w:val="24"/>
              </w:rPr>
            </w:pPr>
            <w:r>
              <w:rPr>
                <w:rFonts w:hint="eastAsia" w:ascii="宋体" w:hAnsi="宋体" w:eastAsia="宋体" w:cs="Times New Roman"/>
                <w:spacing w:val="6"/>
                <w:sz w:val="24"/>
                <w:szCs w:val="24"/>
              </w:rPr>
              <w:t>配备相应资质的无损检测人员并注册到本单位</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15</w:t>
            </w:r>
          </w:p>
        </w:tc>
        <w:tc>
          <w:tcPr>
            <w:tcW w:w="1608" w:type="dxa"/>
            <w:vMerge w:val="continue"/>
            <w:vAlign w:val="center"/>
          </w:tcPr>
          <w:p>
            <w:pPr>
              <w:jc w:val="center"/>
              <w:rPr>
                <w:rFonts w:ascii="宋体" w:hAnsi="宋体"/>
                <w:sz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无损检测设备、仪器和试块不满足相应检测要求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应配备合格的无损检测设备、仪器和试块，并按要求进行检定校准</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16</w:t>
            </w:r>
          </w:p>
        </w:tc>
        <w:tc>
          <w:tcPr>
            <w:tcW w:w="1608" w:type="dxa"/>
            <w:vMerge w:val="continue"/>
            <w:vAlign w:val="center"/>
          </w:tcPr>
          <w:p>
            <w:pPr>
              <w:jc w:val="center"/>
              <w:rPr>
                <w:rFonts w:ascii="宋体" w:hAnsi="宋体"/>
                <w:sz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Calibri" w:hAnsi="Calibri" w:eastAsia="宋体" w:cs="Times New Roman"/>
                <w:sz w:val="24"/>
                <w:szCs w:val="24"/>
              </w:rPr>
              <w:t>未对（外委含第三方）无损检测工作有效控制或确认</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Calibri" w:hAnsi="Calibri" w:eastAsia="宋体" w:cs="Times New Roman"/>
                <w:sz w:val="24"/>
                <w:szCs w:val="24"/>
              </w:rPr>
              <w:t>未对外委（含第三方）无损检测工作有效控制或确认</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17</w:t>
            </w:r>
          </w:p>
        </w:tc>
        <w:tc>
          <w:tcPr>
            <w:tcW w:w="1608" w:type="dxa"/>
            <w:vMerge w:val="continue"/>
            <w:vAlign w:val="center"/>
          </w:tcPr>
          <w:p>
            <w:pPr>
              <w:jc w:val="center"/>
              <w:rPr>
                <w:rFonts w:ascii="宋体" w:hAnsi="宋体"/>
                <w:sz w:val="24"/>
              </w:rPr>
            </w:pPr>
          </w:p>
        </w:tc>
        <w:tc>
          <w:tcPr>
            <w:tcW w:w="3544" w:type="dxa"/>
            <w:vAlign w:val="center"/>
          </w:tcPr>
          <w:p>
            <w:pPr>
              <w:spacing w:line="320" w:lineRule="exact"/>
              <w:jc w:val="left"/>
            </w:pPr>
            <w:r>
              <w:rPr>
                <w:rFonts w:hint="eastAsia" w:ascii="Calibri" w:hAnsi="Calibri" w:eastAsia="宋体" w:cs="Times New Roman"/>
                <w:sz w:val="24"/>
                <w:szCs w:val="24"/>
              </w:rPr>
              <w:t>无损检测记录和报告缺失或不规范</w:t>
            </w:r>
          </w:p>
        </w:tc>
        <w:tc>
          <w:tcPr>
            <w:tcW w:w="4111" w:type="dxa"/>
            <w:vAlign w:val="center"/>
          </w:tcPr>
          <w:p>
            <w:pPr>
              <w:spacing w:line="320" w:lineRule="exact"/>
              <w:rPr>
                <w:rFonts w:eastAsia="宋体"/>
              </w:rPr>
            </w:pPr>
            <w:r>
              <w:rPr>
                <w:rFonts w:hint="eastAsia" w:ascii="Calibri" w:hAnsi="Calibri" w:eastAsia="宋体" w:cs="Times New Roman"/>
                <w:sz w:val="24"/>
                <w:szCs w:val="24"/>
              </w:rPr>
              <w:t>应及时出具准确规范的无损检测记录和报告</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周排查</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w:t>
            </w:r>
          </w:p>
          <w:p>
            <w:pPr>
              <w:spacing w:line="320" w:lineRule="exact"/>
              <w:jc w:val="center"/>
              <w:rPr>
                <w:rFonts w:ascii="宋体" w:hAnsi="宋体"/>
                <w:sz w:val="24"/>
              </w:rPr>
            </w:pPr>
            <w:r>
              <w:rPr>
                <w:rFonts w:hint="eastAsia" w:ascii="宋体" w:hAnsi="宋体" w:eastAsia="宋体" w:cs="Times New Roman"/>
                <w:sz w:val="24"/>
                <w:szCs w:val="24"/>
              </w:rPr>
              <w:t>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18</w:t>
            </w:r>
          </w:p>
        </w:tc>
        <w:tc>
          <w:tcPr>
            <w:tcW w:w="1608" w:type="dxa"/>
            <w:vMerge w:val="restart"/>
            <w:vAlign w:val="center"/>
          </w:tcPr>
          <w:p>
            <w:pPr>
              <w:jc w:val="center"/>
              <w:rPr>
                <w:rFonts w:ascii="宋体" w:hAnsi="宋体"/>
                <w:sz w:val="24"/>
              </w:rPr>
            </w:pPr>
            <w:r>
              <w:rPr>
                <w:rFonts w:hint="eastAsia" w:ascii="宋体" w:hAnsi="宋体"/>
                <w:sz w:val="24"/>
              </w:rPr>
              <w:t>检验与试验</w:t>
            </w:r>
          </w:p>
        </w:tc>
        <w:tc>
          <w:tcPr>
            <w:tcW w:w="3544" w:type="dxa"/>
            <w:vAlign w:val="center"/>
          </w:tcPr>
          <w:p>
            <w:pPr>
              <w:spacing w:line="320" w:lineRule="exact"/>
              <w:jc w:val="left"/>
              <w:rPr>
                <w:rFonts w:ascii="宋体" w:hAnsi="宋体"/>
                <w:sz w:val="24"/>
              </w:rPr>
            </w:pPr>
            <w:r>
              <w:rPr>
                <w:rFonts w:hint="eastAsia" w:ascii="宋体" w:hAnsi="宋体" w:eastAsia="宋体" w:cs="Times New Roman"/>
                <w:spacing w:val="6"/>
                <w:sz w:val="24"/>
                <w:szCs w:val="24"/>
              </w:rPr>
              <w:t>检验与试验工艺文件缺失或不符合相应规定</w:t>
            </w:r>
          </w:p>
        </w:tc>
        <w:tc>
          <w:tcPr>
            <w:tcW w:w="4111" w:type="dxa"/>
            <w:vAlign w:val="center"/>
          </w:tcPr>
          <w:p>
            <w:pPr>
              <w:spacing w:line="320" w:lineRule="exact"/>
              <w:jc w:val="left"/>
              <w:rPr>
                <w:rFonts w:hAnsi="宋体"/>
                <w:sz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编制</w:t>
            </w:r>
            <w:r>
              <w:rPr>
                <w:rFonts w:hint="eastAsia" w:ascii="宋体" w:hAnsi="宋体" w:eastAsia="宋体" w:cs="Times New Roman"/>
                <w:spacing w:val="6"/>
                <w:sz w:val="24"/>
                <w:szCs w:val="24"/>
              </w:rPr>
              <w:t>检验与试验</w:t>
            </w:r>
            <w:r>
              <w:rPr>
                <w:rFonts w:hint="eastAsia" w:ascii="宋体" w:hAnsi="宋体" w:eastAsia="宋体" w:cs="宋体"/>
                <w:sz w:val="24"/>
                <w:szCs w:val="24"/>
              </w:rPr>
              <w:t>工艺文件</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周排查</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w:t>
            </w:r>
          </w:p>
          <w:p>
            <w:pPr>
              <w:spacing w:line="320" w:lineRule="exact"/>
              <w:jc w:val="center"/>
              <w:rPr>
                <w:rFonts w:ascii="宋体" w:hAnsi="宋体"/>
                <w:sz w:val="24"/>
              </w:rPr>
            </w:pPr>
            <w:r>
              <w:rPr>
                <w:rFonts w:hint="eastAsia" w:ascii="宋体" w:hAnsi="宋体" w:eastAsia="宋体" w:cs="Times New Roman"/>
                <w:sz w:val="24"/>
                <w:szCs w:val="24"/>
              </w:rPr>
              <w:t>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19</w:t>
            </w:r>
          </w:p>
        </w:tc>
        <w:tc>
          <w:tcPr>
            <w:tcW w:w="1608" w:type="dxa"/>
            <w:vMerge w:val="continue"/>
            <w:vAlign w:val="center"/>
          </w:tcPr>
          <w:p>
            <w:pPr>
              <w:jc w:val="center"/>
              <w:rPr>
                <w:rFonts w:ascii="宋体" w:hAnsi="宋体"/>
                <w:sz w:val="24"/>
              </w:rPr>
            </w:pPr>
          </w:p>
        </w:tc>
        <w:tc>
          <w:tcPr>
            <w:tcW w:w="3544" w:type="dxa"/>
            <w:vAlign w:val="center"/>
          </w:tcPr>
          <w:p>
            <w:pPr>
              <w:spacing w:line="320" w:lineRule="exact"/>
              <w:jc w:val="left"/>
              <w:rPr>
                <w:rFonts w:ascii="宋体" w:hAnsi="宋体"/>
                <w:sz w:val="24"/>
              </w:rPr>
            </w:pPr>
            <w:r>
              <w:rPr>
                <w:rFonts w:hint="eastAsia" w:ascii="宋体" w:hAnsi="宋体" w:eastAsia="宋体" w:cs="Times New Roman"/>
                <w:spacing w:val="6"/>
                <w:sz w:val="24"/>
                <w:szCs w:val="24"/>
              </w:rPr>
              <w:t>检验与试验条件、过程检验、最终检验、检验与试验状态不符合要求</w:t>
            </w:r>
          </w:p>
        </w:tc>
        <w:tc>
          <w:tcPr>
            <w:tcW w:w="4111" w:type="dxa"/>
            <w:vAlign w:val="center"/>
          </w:tcPr>
          <w:p>
            <w:pPr>
              <w:spacing w:line="320" w:lineRule="exact"/>
              <w:jc w:val="left"/>
              <w:rPr>
                <w:rFonts w:hAnsi="宋体"/>
                <w:sz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建立满足要求的检验与试验条件，并做好状态标识</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月调度</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20</w:t>
            </w:r>
          </w:p>
        </w:tc>
        <w:tc>
          <w:tcPr>
            <w:tcW w:w="1608" w:type="dxa"/>
            <w:vMerge w:val="continue"/>
            <w:vAlign w:val="center"/>
          </w:tcPr>
          <w:p>
            <w:pPr>
              <w:jc w:val="center"/>
              <w:rPr>
                <w:rFonts w:ascii="宋体" w:hAnsi="宋体"/>
                <w:sz w:val="24"/>
              </w:rPr>
            </w:pPr>
          </w:p>
        </w:tc>
        <w:tc>
          <w:tcPr>
            <w:tcW w:w="3544" w:type="dxa"/>
            <w:vAlign w:val="center"/>
          </w:tcPr>
          <w:p>
            <w:pPr>
              <w:spacing w:line="320" w:lineRule="exact"/>
              <w:jc w:val="left"/>
            </w:pPr>
            <w:r>
              <w:rPr>
                <w:rFonts w:hint="eastAsia" w:ascii="宋体" w:hAnsi="宋体" w:eastAsia="宋体" w:cs="Times New Roman"/>
                <w:spacing w:val="6"/>
                <w:sz w:val="24"/>
                <w:szCs w:val="24"/>
              </w:rPr>
              <w:t>检验与试验记录和报告缺失或不规范</w:t>
            </w:r>
          </w:p>
        </w:tc>
        <w:tc>
          <w:tcPr>
            <w:tcW w:w="4111" w:type="dxa"/>
            <w:vAlign w:val="center"/>
          </w:tcPr>
          <w:p>
            <w:pPr>
              <w:spacing w:line="320" w:lineRule="exact"/>
              <w:jc w:val="left"/>
              <w:rPr>
                <w:rFonts w:ascii="宋体" w:hAnsi="宋体"/>
                <w:sz w:val="24"/>
              </w:rPr>
            </w:pPr>
            <w:r>
              <w:rPr>
                <w:rFonts w:hint="eastAsia" w:ascii="宋体" w:hAnsi="宋体" w:eastAsia="宋体" w:cs="Times New Roman"/>
                <w:spacing w:val="6"/>
                <w:sz w:val="24"/>
                <w:szCs w:val="24"/>
              </w:rPr>
              <w:t>应及时出具准确规范的检验与试验记录和报告</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周排查</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w:t>
            </w:r>
          </w:p>
          <w:p>
            <w:pPr>
              <w:spacing w:line="320" w:lineRule="exact"/>
              <w:jc w:val="center"/>
              <w:rPr>
                <w:rFonts w:ascii="宋体" w:hAnsi="宋体"/>
                <w:sz w:val="24"/>
              </w:rPr>
            </w:pPr>
            <w:r>
              <w:rPr>
                <w:rFonts w:hint="eastAsia" w:ascii="宋体" w:hAnsi="宋体" w:eastAsia="宋体" w:cs="Times New Roman"/>
                <w:sz w:val="24"/>
                <w:szCs w:val="24"/>
              </w:rPr>
              <w:t>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3"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21</w:t>
            </w:r>
          </w:p>
        </w:tc>
        <w:tc>
          <w:tcPr>
            <w:tcW w:w="1608" w:type="dxa"/>
            <w:vMerge w:val="restart"/>
            <w:vAlign w:val="center"/>
          </w:tcPr>
          <w:p>
            <w:pPr>
              <w:jc w:val="center"/>
              <w:rPr>
                <w:rFonts w:ascii="宋体" w:hAnsi="宋体"/>
                <w:sz w:val="24"/>
              </w:rPr>
            </w:pPr>
            <w:r>
              <w:rPr>
                <w:rFonts w:hint="eastAsia" w:ascii="宋体" w:hAnsi="宋体"/>
                <w:sz w:val="24"/>
              </w:rPr>
              <w:t>施工设备和检验与试验装置</w:t>
            </w:r>
          </w:p>
        </w:tc>
        <w:tc>
          <w:tcPr>
            <w:tcW w:w="3544" w:type="dxa"/>
            <w:vAlign w:val="center"/>
          </w:tcPr>
          <w:p>
            <w:pPr>
              <w:rPr>
                <w:rFonts w:ascii="宋体" w:hAnsi="宋体"/>
                <w:sz w:val="24"/>
              </w:rPr>
            </w:pPr>
            <w:r>
              <w:rPr>
                <w:rFonts w:hint="eastAsia" w:ascii="宋体" w:hAnsi="宋体"/>
                <w:sz w:val="24"/>
              </w:rPr>
              <w:t>施工设备和检验与试验装置的操作、维护、使用环境、检定校准等不符合要求</w:t>
            </w:r>
          </w:p>
        </w:tc>
        <w:tc>
          <w:tcPr>
            <w:tcW w:w="4111" w:type="dxa"/>
            <w:vAlign w:val="center"/>
          </w:tcPr>
          <w:p>
            <w:pPr>
              <w:rPr>
                <w:rFonts w:cs="宋体" w:asciiTheme="majorEastAsia" w:hAnsiTheme="majorEastAsia" w:eastAsiaTheme="majorEastAsia"/>
                <w:sz w:val="24"/>
              </w:rPr>
            </w:pPr>
            <w:r>
              <w:rPr>
                <w:rFonts w:hint="eastAsia" w:asciiTheme="majorEastAsia" w:hAnsiTheme="majorEastAsia" w:eastAsiaTheme="majorEastAsia"/>
                <w:sz w:val="24"/>
              </w:rPr>
              <w:t>1.制定安装设备和检验与试验装置控制相关程序，明确相关要求；</w:t>
            </w:r>
            <w:r>
              <w:rPr>
                <w:rFonts w:cs="宋体" w:asciiTheme="majorEastAsia" w:hAnsiTheme="majorEastAsia" w:eastAsiaTheme="majorEastAsia"/>
                <w:sz w:val="24"/>
              </w:rPr>
              <w:t xml:space="preserve"> </w:t>
            </w:r>
          </w:p>
          <w:p>
            <w:pPr>
              <w:rPr>
                <w:rFonts w:cs="宋体" w:asciiTheme="majorEastAsia" w:hAnsiTheme="majorEastAsia" w:eastAsiaTheme="majorEastAsia"/>
                <w:sz w:val="24"/>
              </w:rPr>
            </w:pPr>
            <w:r>
              <w:rPr>
                <w:rFonts w:hint="eastAsia" w:cs="宋体" w:asciiTheme="majorEastAsia" w:hAnsiTheme="majorEastAsia" w:eastAsiaTheme="majorEastAsia"/>
                <w:sz w:val="24"/>
              </w:rPr>
              <w:t>2.加强过程巡查及档案管理；</w:t>
            </w:r>
          </w:p>
          <w:p>
            <w:pPr>
              <w:rPr>
                <w:rFonts w:cs="宋体" w:asciiTheme="majorEastAsia" w:hAnsiTheme="majorEastAsia" w:eastAsiaTheme="majorEastAsia"/>
                <w:sz w:val="24"/>
              </w:rPr>
            </w:pPr>
            <w:r>
              <w:rPr>
                <w:rFonts w:hint="eastAsia" w:asciiTheme="majorEastAsia" w:hAnsiTheme="majorEastAsia" w:eastAsiaTheme="majorEastAsia"/>
                <w:sz w:val="24"/>
              </w:rPr>
              <w:t>3.检</w:t>
            </w:r>
            <w:r>
              <w:rPr>
                <w:rFonts w:asciiTheme="majorEastAsia" w:hAnsiTheme="majorEastAsia" w:eastAsiaTheme="majorEastAsia"/>
                <w:sz w:val="24"/>
              </w:rPr>
              <w:t>查相关工作见证材料。</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周排查</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w:t>
            </w:r>
          </w:p>
          <w:p>
            <w:pPr>
              <w:spacing w:line="320" w:lineRule="exact"/>
              <w:jc w:val="center"/>
              <w:rPr>
                <w:rFonts w:ascii="宋体" w:hAnsi="宋体"/>
                <w:sz w:val="24"/>
              </w:rPr>
            </w:pPr>
            <w:r>
              <w:rPr>
                <w:rFonts w:hint="eastAsia" w:ascii="宋体" w:hAnsi="宋体" w:eastAsia="宋体" w:cs="Times New Roman"/>
                <w:sz w:val="24"/>
                <w:szCs w:val="24"/>
              </w:rPr>
              <w:t>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22</w:t>
            </w:r>
          </w:p>
        </w:tc>
        <w:tc>
          <w:tcPr>
            <w:tcW w:w="1608" w:type="dxa"/>
            <w:vMerge w:val="continue"/>
            <w:vAlign w:val="center"/>
          </w:tcPr>
          <w:p>
            <w:pPr>
              <w:jc w:val="center"/>
              <w:rPr>
                <w:rFonts w:ascii="宋体" w:hAnsi="宋体"/>
                <w:sz w:val="24"/>
              </w:rPr>
            </w:pPr>
          </w:p>
        </w:tc>
        <w:tc>
          <w:tcPr>
            <w:tcW w:w="3544" w:type="dxa"/>
            <w:vAlign w:val="center"/>
          </w:tcPr>
          <w:p>
            <w:pPr>
              <w:rPr>
                <w:rFonts w:ascii="宋体" w:hAnsi="宋体"/>
                <w:sz w:val="24"/>
              </w:rPr>
            </w:pPr>
            <w:r>
              <w:rPr>
                <w:rFonts w:hint="eastAsia" w:ascii="宋体" w:hAnsi="宋体"/>
                <w:sz w:val="24"/>
              </w:rPr>
              <w:t>施工设备和检验与试验装置档案管理不符合要求</w:t>
            </w:r>
          </w:p>
        </w:tc>
        <w:tc>
          <w:tcPr>
            <w:tcW w:w="4111" w:type="dxa"/>
            <w:vAlign w:val="center"/>
          </w:tcPr>
          <w:p>
            <w:pPr>
              <w:rPr>
                <w:rFonts w:eastAsia="宋体"/>
                <w:sz w:val="24"/>
              </w:rPr>
            </w:pPr>
            <w:r>
              <w:rPr>
                <w:rFonts w:hint="eastAsia" w:ascii="Calibri" w:hAnsi="Calibri" w:eastAsia="宋体" w:cs="Times New Roman"/>
                <w:sz w:val="24"/>
                <w:szCs w:val="24"/>
              </w:rPr>
              <w:t>按相关规定对</w:t>
            </w:r>
            <w:r>
              <w:rPr>
                <w:rFonts w:hint="eastAsia" w:ascii="宋体" w:hAnsi="宋体" w:eastAsia="宋体" w:cs="Times New Roman"/>
                <w:spacing w:val="6"/>
                <w:sz w:val="24"/>
                <w:szCs w:val="24"/>
              </w:rPr>
              <w:t>仪器设备检定或校准，并保存见证材料</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日管控</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质量安全员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23</w:t>
            </w:r>
          </w:p>
        </w:tc>
        <w:tc>
          <w:tcPr>
            <w:tcW w:w="1608" w:type="dxa"/>
            <w:vMerge w:val="continue"/>
            <w:vAlign w:val="center"/>
          </w:tcPr>
          <w:p>
            <w:pPr>
              <w:jc w:val="center"/>
              <w:rPr>
                <w:rFonts w:ascii="宋体" w:hAnsi="宋体"/>
                <w:sz w:val="24"/>
              </w:rPr>
            </w:pPr>
          </w:p>
        </w:tc>
        <w:tc>
          <w:tcPr>
            <w:tcW w:w="3544" w:type="dxa"/>
            <w:vAlign w:val="center"/>
          </w:tcPr>
          <w:p>
            <w:pPr>
              <w:rPr>
                <w:rFonts w:ascii="宋体" w:hAnsi="宋体"/>
                <w:sz w:val="24"/>
              </w:rPr>
            </w:pPr>
            <w:r>
              <w:rPr>
                <w:rFonts w:hint="eastAsia" w:ascii="宋体" w:hAnsi="宋体"/>
                <w:sz w:val="24"/>
              </w:rPr>
              <w:t>施工设备和检验与试验装置状态控制不符合要求</w:t>
            </w:r>
          </w:p>
        </w:tc>
        <w:tc>
          <w:tcPr>
            <w:tcW w:w="4111" w:type="dxa"/>
            <w:vAlign w:val="center"/>
          </w:tcPr>
          <w:p>
            <w:pPr>
              <w:spacing w:line="320" w:lineRule="exact"/>
              <w:rPr>
                <w:sz w:val="24"/>
              </w:rPr>
            </w:pPr>
            <w:r>
              <w:rPr>
                <w:rFonts w:hint="eastAsia" w:ascii="Calibri" w:hAnsi="Calibri" w:eastAsia="宋体" w:cs="Times New Roman"/>
                <w:sz w:val="24"/>
                <w:szCs w:val="24"/>
              </w:rPr>
              <w:t>按要求设置正确的设备</w:t>
            </w:r>
            <w:r>
              <w:rPr>
                <w:rFonts w:hint="eastAsia" w:ascii="宋体" w:hAnsi="宋体" w:eastAsia="宋体" w:cs="Times New Roman"/>
                <w:spacing w:val="6"/>
                <w:sz w:val="24"/>
                <w:szCs w:val="24"/>
              </w:rPr>
              <w:t>使用状态标识</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日管控</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质量安全员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24</w:t>
            </w:r>
          </w:p>
        </w:tc>
        <w:tc>
          <w:tcPr>
            <w:tcW w:w="1608" w:type="dxa"/>
            <w:vMerge w:val="restart"/>
            <w:vAlign w:val="center"/>
          </w:tcPr>
          <w:p>
            <w:pPr>
              <w:jc w:val="center"/>
              <w:rPr>
                <w:rFonts w:ascii="宋体" w:hAnsi="宋体"/>
                <w:sz w:val="24"/>
              </w:rPr>
            </w:pPr>
            <w:r>
              <w:rPr>
                <w:rFonts w:hint="eastAsia" w:ascii="宋体" w:hAnsi="宋体"/>
                <w:sz w:val="24"/>
              </w:rPr>
              <w:t>施工过程</w:t>
            </w:r>
          </w:p>
        </w:tc>
        <w:tc>
          <w:tcPr>
            <w:tcW w:w="3544" w:type="dxa"/>
            <w:vAlign w:val="center"/>
          </w:tcPr>
          <w:p>
            <w:pPr>
              <w:rPr>
                <w:rFonts w:ascii="宋体" w:hAnsi="宋体"/>
                <w:sz w:val="24"/>
              </w:rPr>
            </w:pPr>
            <w:r>
              <w:rPr>
                <w:rFonts w:hint="eastAsia" w:ascii="宋体" w:hAnsi="宋体" w:cs="Times New Roman"/>
                <w:sz w:val="24"/>
              </w:rPr>
              <w:t>未对现场安全环境进行评价并制定措施</w:t>
            </w:r>
          </w:p>
        </w:tc>
        <w:tc>
          <w:tcPr>
            <w:tcW w:w="4111" w:type="dxa"/>
          </w:tcPr>
          <w:p>
            <w:pPr>
              <w:rPr>
                <w:rFonts w:ascii="宋体" w:hAnsi="宋体"/>
                <w:sz w:val="24"/>
              </w:rPr>
            </w:pPr>
            <w:r>
              <w:rPr>
                <w:rFonts w:hint="eastAsia" w:ascii="宋体" w:hAnsi="宋体"/>
                <w:sz w:val="24"/>
              </w:rPr>
              <w:t>发现现场作业安全风险、危险源及并制定相关控制措施</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周排查</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w:t>
            </w:r>
          </w:p>
          <w:p>
            <w:pPr>
              <w:spacing w:line="320" w:lineRule="exact"/>
              <w:jc w:val="center"/>
              <w:rPr>
                <w:rFonts w:ascii="宋体" w:hAnsi="宋体"/>
                <w:sz w:val="24"/>
              </w:rPr>
            </w:pPr>
            <w:r>
              <w:rPr>
                <w:rFonts w:hint="eastAsia" w:ascii="宋体" w:hAnsi="宋体" w:eastAsia="宋体" w:cs="Times New Roman"/>
                <w:sz w:val="24"/>
                <w:szCs w:val="24"/>
              </w:rPr>
              <w:t>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25</w:t>
            </w:r>
          </w:p>
        </w:tc>
        <w:tc>
          <w:tcPr>
            <w:tcW w:w="1608" w:type="dxa"/>
            <w:vMerge w:val="continue"/>
            <w:vAlign w:val="center"/>
          </w:tcPr>
          <w:p>
            <w:pPr>
              <w:jc w:val="center"/>
              <w:rPr>
                <w:rFonts w:ascii="宋体" w:hAnsi="宋体"/>
                <w:sz w:val="24"/>
              </w:rPr>
            </w:pPr>
          </w:p>
        </w:tc>
        <w:tc>
          <w:tcPr>
            <w:tcW w:w="3544" w:type="dxa"/>
            <w:vAlign w:val="center"/>
          </w:tcPr>
          <w:p>
            <w:pPr>
              <w:rPr>
                <w:rFonts w:ascii="宋体" w:hAnsi="宋体" w:cs="Times New Roman"/>
                <w:sz w:val="24"/>
              </w:rPr>
            </w:pPr>
            <w:r>
              <w:rPr>
                <w:rFonts w:hint="eastAsia" w:ascii="宋体" w:hAnsi="宋体" w:eastAsia="宋体" w:cs="Times New Roman"/>
                <w:sz w:val="24"/>
              </w:rPr>
              <w:t>作业过程不符合相关要求</w:t>
            </w:r>
          </w:p>
        </w:tc>
        <w:tc>
          <w:tcPr>
            <w:tcW w:w="4111" w:type="dxa"/>
          </w:tcPr>
          <w:p>
            <w:pPr>
              <w:rPr>
                <w:rFonts w:ascii="宋体" w:hAnsi="宋体"/>
                <w:sz w:val="24"/>
              </w:rPr>
            </w:pPr>
            <w:r>
              <w:rPr>
                <w:rFonts w:hint="eastAsia" w:ascii="宋体" w:hAnsi="宋体"/>
                <w:sz w:val="24"/>
              </w:rPr>
              <w:t>对配套设施检查交接，对施工工艺符合性检查</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26</w:t>
            </w:r>
          </w:p>
        </w:tc>
        <w:tc>
          <w:tcPr>
            <w:tcW w:w="1608" w:type="dxa"/>
            <w:vMerge w:val="continue"/>
            <w:vAlign w:val="center"/>
          </w:tcPr>
          <w:p>
            <w:pPr>
              <w:jc w:val="center"/>
              <w:rPr>
                <w:rFonts w:ascii="宋体" w:hAnsi="宋体"/>
                <w:sz w:val="24"/>
              </w:rPr>
            </w:pPr>
          </w:p>
        </w:tc>
        <w:tc>
          <w:tcPr>
            <w:tcW w:w="3544" w:type="dxa"/>
            <w:vAlign w:val="center"/>
          </w:tcPr>
          <w:p>
            <w:pPr>
              <w:rPr>
                <w:rFonts w:ascii="宋体" w:hAnsi="宋体" w:cs="Times New Roman"/>
                <w:sz w:val="24"/>
              </w:rPr>
            </w:pPr>
            <w:r>
              <w:rPr>
                <w:rFonts w:hint="eastAsia" w:ascii="宋体" w:hAnsi="宋体" w:cs="Times New Roman"/>
                <w:sz w:val="24"/>
              </w:rPr>
              <w:t>施工前未进行安全技术档案交接</w:t>
            </w:r>
            <w:r>
              <w:rPr>
                <w:rFonts w:ascii="宋体" w:hAnsi="宋体" w:cs="Times New Roman"/>
                <w:sz w:val="24"/>
              </w:rPr>
              <w:t xml:space="preserve"> </w:t>
            </w:r>
          </w:p>
        </w:tc>
        <w:tc>
          <w:tcPr>
            <w:tcW w:w="4111" w:type="dxa"/>
            <w:vAlign w:val="center"/>
          </w:tcPr>
          <w:p>
            <w:pPr>
              <w:rPr>
                <w:rFonts w:ascii="宋体" w:hAnsi="宋体"/>
                <w:sz w:val="24"/>
              </w:rPr>
            </w:pPr>
            <w:r>
              <w:rPr>
                <w:rFonts w:hint="eastAsia" w:ascii="宋体" w:hAnsi="宋体"/>
                <w:sz w:val="24"/>
              </w:rPr>
              <w:t>检查安全技术档案交接情况</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27</w:t>
            </w:r>
          </w:p>
        </w:tc>
        <w:tc>
          <w:tcPr>
            <w:tcW w:w="1608" w:type="dxa"/>
            <w:vMerge w:val="continue"/>
            <w:vAlign w:val="center"/>
          </w:tcPr>
          <w:p>
            <w:pPr>
              <w:jc w:val="center"/>
              <w:rPr>
                <w:rFonts w:ascii="宋体" w:hAnsi="宋体"/>
                <w:sz w:val="24"/>
              </w:rPr>
            </w:pPr>
          </w:p>
        </w:tc>
        <w:tc>
          <w:tcPr>
            <w:tcW w:w="3544" w:type="dxa"/>
            <w:vAlign w:val="center"/>
          </w:tcPr>
          <w:p>
            <w:pPr>
              <w:rPr>
                <w:rFonts w:ascii="宋体" w:hAnsi="宋体" w:cs="Times New Roman"/>
                <w:sz w:val="24"/>
              </w:rPr>
            </w:pPr>
            <w:r>
              <w:rPr>
                <w:rFonts w:hint="eastAsia" w:ascii="宋体" w:hAnsi="宋体" w:eastAsia="宋体" w:cs="Times New Roman"/>
                <w:sz w:val="24"/>
              </w:rPr>
              <w:t>起重作业人员未持证上岗</w:t>
            </w:r>
          </w:p>
        </w:tc>
        <w:tc>
          <w:tcPr>
            <w:tcW w:w="4111" w:type="dxa"/>
            <w:vAlign w:val="center"/>
          </w:tcPr>
          <w:p>
            <w:pPr>
              <w:rPr>
                <w:rFonts w:ascii="宋体" w:hAnsi="宋体"/>
                <w:sz w:val="24"/>
              </w:rPr>
            </w:pPr>
            <w:r>
              <w:rPr>
                <w:rFonts w:hint="eastAsia" w:ascii="宋体" w:hAnsi="宋体" w:eastAsia="宋体" w:cs="Times New Roman"/>
                <w:spacing w:val="6"/>
                <w:sz w:val="24"/>
                <w:szCs w:val="24"/>
              </w:rPr>
              <w:t>现场检查起重作业人员证件</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28</w:t>
            </w:r>
          </w:p>
        </w:tc>
        <w:tc>
          <w:tcPr>
            <w:tcW w:w="1608" w:type="dxa"/>
            <w:vMerge w:val="restart"/>
            <w:vAlign w:val="center"/>
          </w:tcPr>
          <w:p>
            <w:pPr>
              <w:jc w:val="center"/>
              <w:rPr>
                <w:rFonts w:ascii="宋体" w:hAnsi="宋体"/>
                <w:sz w:val="24"/>
              </w:rPr>
            </w:pPr>
            <w:r>
              <w:rPr>
                <w:rFonts w:hint="eastAsia" w:ascii="宋体" w:hAnsi="宋体"/>
                <w:sz w:val="24"/>
              </w:rPr>
              <w:t>人员管理</w:t>
            </w:r>
          </w:p>
        </w:tc>
        <w:tc>
          <w:tcPr>
            <w:tcW w:w="3544" w:type="dxa"/>
            <w:vAlign w:val="center"/>
          </w:tcPr>
          <w:p>
            <w:pPr>
              <w:numPr>
                <w:ilvl w:val="255"/>
                <w:numId w:val="0"/>
              </w:numPr>
              <w:spacing w:line="320" w:lineRule="exact"/>
              <w:rPr>
                <w:rFonts w:ascii="宋体" w:hAnsi="宋体" w:cs="Times New Roman"/>
                <w:sz w:val="24"/>
              </w:rPr>
            </w:pPr>
            <w:r>
              <w:rPr>
                <w:rFonts w:hint="eastAsia" w:ascii="宋体" w:hAnsi="宋体" w:eastAsia="宋体" w:cs="Times New Roman"/>
                <w:spacing w:val="6"/>
                <w:sz w:val="24"/>
                <w:szCs w:val="24"/>
              </w:rPr>
              <w:t>未对人员培训的要求、内容、计划和实施等做出规定</w:t>
            </w:r>
          </w:p>
        </w:tc>
        <w:tc>
          <w:tcPr>
            <w:tcW w:w="4111" w:type="dxa"/>
            <w:vAlign w:val="center"/>
          </w:tcPr>
          <w:p>
            <w:pPr>
              <w:rPr>
                <w:rFonts w:ascii="宋体" w:hAnsi="宋体" w:eastAsia="宋体" w:cs="Times New Roman"/>
                <w:sz w:val="24"/>
              </w:rPr>
            </w:pPr>
            <w:r>
              <w:rPr>
                <w:rFonts w:hint="eastAsia" w:ascii="宋体" w:hAnsi="宋体" w:eastAsia="宋体" w:cs="Times New Roman"/>
                <w:spacing w:val="6"/>
                <w:sz w:val="24"/>
                <w:szCs w:val="24"/>
              </w:rPr>
              <w:t>制定人员管理相关程序，明确相关要求</w:t>
            </w:r>
          </w:p>
        </w:tc>
        <w:tc>
          <w:tcPr>
            <w:tcW w:w="1559" w:type="dxa"/>
            <w:vAlign w:val="center"/>
          </w:tcPr>
          <w:p>
            <w:pPr>
              <w:spacing w:line="320" w:lineRule="exact"/>
              <w:jc w:val="center"/>
              <w:rPr>
                <w:rFonts w:ascii="宋体" w:hAnsi="宋体" w:eastAsia="宋体" w:cs="Times New Roman"/>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29</w:t>
            </w:r>
          </w:p>
        </w:tc>
        <w:tc>
          <w:tcPr>
            <w:tcW w:w="1608" w:type="dxa"/>
            <w:vMerge w:val="continue"/>
            <w:vAlign w:val="center"/>
          </w:tcPr>
          <w:p>
            <w:pPr>
              <w:jc w:val="center"/>
              <w:rPr>
                <w:rFonts w:ascii="宋体" w:hAnsi="宋体"/>
                <w:sz w:val="24"/>
              </w:rPr>
            </w:pPr>
          </w:p>
        </w:tc>
        <w:tc>
          <w:tcPr>
            <w:tcW w:w="3544"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特种设备许可所要求的相关人员的培训考核档案不符合要求</w:t>
            </w:r>
          </w:p>
        </w:tc>
        <w:tc>
          <w:tcPr>
            <w:tcW w:w="4111"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加强过程巡查及档案管理</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30</w:t>
            </w:r>
          </w:p>
        </w:tc>
        <w:tc>
          <w:tcPr>
            <w:tcW w:w="1608" w:type="dxa"/>
            <w:vMerge w:val="continue"/>
            <w:vAlign w:val="center"/>
          </w:tcPr>
          <w:p>
            <w:pPr>
              <w:jc w:val="center"/>
              <w:rPr>
                <w:rFonts w:ascii="宋体" w:hAnsi="宋体"/>
                <w:sz w:val="24"/>
              </w:rPr>
            </w:pPr>
          </w:p>
        </w:tc>
        <w:tc>
          <w:tcPr>
            <w:tcW w:w="3544"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特种设备许可所要求的相关人员的聘用管理不符合要求</w:t>
            </w:r>
          </w:p>
        </w:tc>
        <w:tc>
          <w:tcPr>
            <w:tcW w:w="4111"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检查相关工作见证材料</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31</w:t>
            </w:r>
          </w:p>
        </w:tc>
        <w:tc>
          <w:tcPr>
            <w:tcW w:w="1608" w:type="dxa"/>
            <w:vMerge w:val="continue"/>
            <w:vAlign w:val="center"/>
          </w:tcPr>
          <w:p>
            <w:pPr>
              <w:jc w:val="center"/>
              <w:rPr>
                <w:rFonts w:ascii="宋体" w:hAnsi="宋体"/>
                <w:sz w:val="24"/>
              </w:rPr>
            </w:pPr>
          </w:p>
        </w:tc>
        <w:tc>
          <w:tcPr>
            <w:tcW w:w="3544" w:type="dxa"/>
            <w:vAlign w:val="center"/>
          </w:tcPr>
          <w:p>
            <w:pPr>
              <w:spacing w:line="300" w:lineRule="exact"/>
              <w:rPr>
                <w:rFonts w:ascii="宋体" w:hAnsi="宋体" w:eastAsia="宋体" w:cs="Times New Roman"/>
                <w:sz w:val="24"/>
              </w:rPr>
            </w:pPr>
            <w:r>
              <w:rPr>
                <w:rFonts w:hint="eastAsia" w:ascii="宋体" w:hAnsi="宋体" w:eastAsia="宋体" w:cs="Times New Roman"/>
                <w:sz w:val="24"/>
              </w:rPr>
              <w:t>未确认现场作业人员</w:t>
            </w:r>
            <w:r>
              <w:rPr>
                <w:rFonts w:hint="eastAsia" w:ascii="宋体" w:hAnsi="宋体" w:cs="Times New Roman"/>
                <w:sz w:val="24"/>
              </w:rPr>
              <w:t>持证</w:t>
            </w:r>
            <w:r>
              <w:rPr>
                <w:rFonts w:hint="eastAsia" w:ascii="宋体" w:hAnsi="宋体" w:eastAsia="宋体" w:cs="Times New Roman"/>
                <w:sz w:val="24"/>
              </w:rPr>
              <w:t>健康状态是否符合要求</w:t>
            </w:r>
          </w:p>
        </w:tc>
        <w:tc>
          <w:tcPr>
            <w:tcW w:w="4111" w:type="dxa"/>
          </w:tcPr>
          <w:p>
            <w:pPr>
              <w:spacing w:line="300" w:lineRule="exact"/>
              <w:rPr>
                <w:rFonts w:ascii="宋体" w:hAnsi="宋体" w:eastAsia="宋体" w:cs="Times New Roman"/>
                <w:sz w:val="24"/>
              </w:rPr>
            </w:pPr>
            <w:r>
              <w:rPr>
                <w:rFonts w:hint="eastAsia" w:ascii="宋体" w:hAnsi="宋体" w:eastAsia="宋体" w:cs="Times New Roman"/>
                <w:sz w:val="24"/>
              </w:rPr>
              <w:t>加强过程巡查，检查施工人员健康状态</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32</w:t>
            </w:r>
          </w:p>
        </w:tc>
        <w:tc>
          <w:tcPr>
            <w:tcW w:w="1608" w:type="dxa"/>
            <w:vMerge w:val="restart"/>
            <w:vAlign w:val="center"/>
          </w:tcPr>
          <w:p>
            <w:pPr>
              <w:jc w:val="center"/>
              <w:rPr>
                <w:rFonts w:ascii="宋体" w:hAnsi="宋体"/>
                <w:sz w:val="24"/>
              </w:rPr>
            </w:pPr>
            <w:r>
              <w:rPr>
                <w:rFonts w:hint="eastAsia" w:ascii="宋体" w:hAnsi="宋体" w:eastAsia="宋体" w:cs="宋体"/>
                <w:sz w:val="24"/>
              </w:rPr>
              <w:t>执行特种设备许可制度</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资源条件未能持续保持许可条件</w:t>
            </w:r>
          </w:p>
        </w:tc>
        <w:tc>
          <w:tcPr>
            <w:tcW w:w="4111"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1559" w:type="dxa"/>
            <w:vAlign w:val="center"/>
          </w:tcPr>
          <w:p>
            <w:pPr>
              <w:spacing w:line="320" w:lineRule="exact"/>
              <w:jc w:val="center"/>
              <w:rPr>
                <w:rFonts w:ascii="宋体" w:hAnsi="宋体"/>
                <w:sz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sz w:val="24"/>
              </w:rPr>
            </w:pPr>
            <w:r>
              <w:rPr>
                <w:rFonts w:hint="eastAsia" w:ascii="宋体" w:hAnsi="宋体" w:eastAsia="宋体" w:cs="Times New Roman"/>
                <w:spacing w:val="6"/>
                <w:sz w:val="24"/>
                <w:szCs w:val="24"/>
              </w:rPr>
              <w:t>主要负责人</w:t>
            </w:r>
          </w:p>
        </w:tc>
        <w:tc>
          <w:tcPr>
            <w:tcW w:w="1050" w:type="dxa"/>
            <w:vAlign w:val="center"/>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33</w:t>
            </w:r>
          </w:p>
        </w:tc>
        <w:tc>
          <w:tcPr>
            <w:tcW w:w="1608" w:type="dxa"/>
            <w:vMerge w:val="continue"/>
            <w:vAlign w:val="center"/>
          </w:tcPr>
          <w:p>
            <w:pPr>
              <w:jc w:val="center"/>
              <w:rPr>
                <w:rFonts w:ascii="宋体" w:hAnsi="宋体" w:eastAsia="宋体" w:cs="宋体"/>
                <w:sz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未按规定履行告知义务并接受监督检验</w:t>
            </w:r>
          </w:p>
        </w:tc>
        <w:tc>
          <w:tcPr>
            <w:tcW w:w="4111"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接受各级特种设备安全监管部门的监督，并按规定申报和接受监督检验</w:t>
            </w:r>
          </w:p>
        </w:tc>
        <w:tc>
          <w:tcPr>
            <w:tcW w:w="1559" w:type="dxa"/>
            <w:vAlign w:val="center"/>
          </w:tcPr>
          <w:p>
            <w:pPr>
              <w:spacing w:line="320" w:lineRule="exact"/>
              <w:jc w:val="center"/>
              <w:rPr>
                <w:rFonts w:ascii="宋体" w:hAnsi="宋体"/>
                <w:sz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sz w:val="24"/>
              </w:rPr>
            </w:pPr>
            <w:r>
              <w:rPr>
                <w:rFonts w:hint="eastAsia" w:ascii="宋体" w:hAnsi="宋体" w:eastAsia="宋体" w:cs="Times New Roman"/>
                <w:spacing w:val="6"/>
                <w:sz w:val="24"/>
                <w:szCs w:val="24"/>
              </w:rPr>
              <w:t>主要负责人</w:t>
            </w:r>
          </w:p>
        </w:tc>
        <w:tc>
          <w:tcPr>
            <w:tcW w:w="1050" w:type="dxa"/>
            <w:vAlign w:val="center"/>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34</w:t>
            </w:r>
          </w:p>
        </w:tc>
        <w:tc>
          <w:tcPr>
            <w:tcW w:w="1608" w:type="dxa"/>
            <w:vMerge w:val="continue"/>
            <w:vAlign w:val="center"/>
          </w:tcPr>
          <w:p>
            <w:pPr>
              <w:jc w:val="center"/>
              <w:rPr>
                <w:rFonts w:ascii="宋体" w:hAnsi="宋体" w:eastAsia="宋体" w:cs="宋体"/>
                <w:sz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发现涂改、倒卖、出租、出借许可证行为等</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按规定进行许可证管理</w:t>
            </w:r>
          </w:p>
        </w:tc>
        <w:tc>
          <w:tcPr>
            <w:tcW w:w="1559" w:type="dxa"/>
            <w:vAlign w:val="center"/>
          </w:tcPr>
          <w:p>
            <w:pPr>
              <w:spacing w:line="320" w:lineRule="exact"/>
              <w:jc w:val="center"/>
              <w:rPr>
                <w:rFonts w:ascii="宋体" w:hAnsi="宋体"/>
                <w:sz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sz w:val="24"/>
              </w:rPr>
            </w:pPr>
            <w:r>
              <w:rPr>
                <w:rFonts w:hint="eastAsia" w:ascii="宋体" w:hAnsi="宋体" w:eastAsia="宋体" w:cs="Times New Roman"/>
                <w:spacing w:val="6"/>
                <w:sz w:val="24"/>
                <w:szCs w:val="24"/>
              </w:rPr>
              <w:t>主要负责人</w:t>
            </w:r>
          </w:p>
        </w:tc>
        <w:tc>
          <w:tcPr>
            <w:tcW w:w="1050" w:type="dxa"/>
            <w:vAlign w:val="center"/>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35</w:t>
            </w:r>
          </w:p>
        </w:tc>
        <w:tc>
          <w:tcPr>
            <w:tcW w:w="1608" w:type="dxa"/>
            <w:vAlign w:val="center"/>
          </w:tcPr>
          <w:p>
            <w:pPr>
              <w:widowControl/>
              <w:jc w:val="center"/>
              <w:rPr>
                <w:rFonts w:ascii="宋体" w:hAnsi="宋体"/>
                <w:sz w:val="24"/>
              </w:rPr>
            </w:pPr>
            <w:r>
              <w:rPr>
                <w:rFonts w:hint="eastAsia" w:ascii="宋体" w:hAnsi="宋体"/>
                <w:kern w:val="0"/>
                <w:sz w:val="24"/>
              </w:rPr>
              <w:t>政府监督、通报、预警</w:t>
            </w:r>
          </w:p>
        </w:tc>
        <w:tc>
          <w:tcPr>
            <w:tcW w:w="3544" w:type="dxa"/>
            <w:vAlign w:val="center"/>
          </w:tcPr>
          <w:p>
            <w:pPr>
              <w:rPr>
                <w:rFonts w:ascii="宋体" w:hAnsi="宋体"/>
                <w:sz w:val="24"/>
              </w:rPr>
            </w:pPr>
            <w:r>
              <w:rPr>
                <w:rFonts w:hint="eastAsia" w:ascii="宋体" w:hAnsi="宋体" w:cs="Times New Roman"/>
                <w:sz w:val="24"/>
              </w:rPr>
              <w:t>发现不合格项</w:t>
            </w:r>
          </w:p>
        </w:tc>
        <w:tc>
          <w:tcPr>
            <w:tcW w:w="4111" w:type="dxa"/>
            <w:vAlign w:val="center"/>
          </w:tcPr>
          <w:p>
            <w:pPr>
              <w:spacing w:line="300" w:lineRule="exact"/>
              <w:rPr>
                <w:rFonts w:ascii="宋体" w:hAnsi="宋体" w:eastAsia="宋体" w:cs="Times New Roman"/>
                <w:sz w:val="24"/>
              </w:rPr>
            </w:pPr>
            <w:r>
              <w:rPr>
                <w:rFonts w:hint="eastAsia" w:ascii="宋体" w:hAnsi="宋体" w:eastAsia="宋体" w:cs="Times New Roman"/>
                <w:sz w:val="24"/>
              </w:rPr>
              <w:t>记录、整改</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36</w:t>
            </w:r>
          </w:p>
        </w:tc>
        <w:tc>
          <w:tcPr>
            <w:tcW w:w="1608" w:type="dxa"/>
            <w:vAlign w:val="center"/>
          </w:tcPr>
          <w:p>
            <w:pPr>
              <w:widowControl/>
              <w:jc w:val="center"/>
              <w:rPr>
                <w:rFonts w:ascii="宋体" w:hAnsi="宋体"/>
                <w:sz w:val="24"/>
              </w:rPr>
            </w:pPr>
            <w:r>
              <w:rPr>
                <w:rFonts w:hint="eastAsia" w:ascii="宋体" w:hAnsi="宋体"/>
                <w:kern w:val="0"/>
                <w:sz w:val="24"/>
              </w:rPr>
              <w:t>投诉举报</w:t>
            </w:r>
          </w:p>
        </w:tc>
        <w:tc>
          <w:tcPr>
            <w:tcW w:w="3544" w:type="dxa"/>
            <w:vAlign w:val="center"/>
          </w:tcPr>
          <w:p>
            <w:pPr>
              <w:rPr>
                <w:rFonts w:ascii="宋体" w:hAnsi="宋体"/>
                <w:sz w:val="24"/>
              </w:rPr>
            </w:pPr>
            <w:r>
              <w:rPr>
                <w:rFonts w:hint="eastAsia" w:ascii="宋体" w:hAnsi="宋体" w:cs="Times New Roman"/>
                <w:sz w:val="24"/>
              </w:rPr>
              <w:t>发现不合格项</w:t>
            </w:r>
          </w:p>
        </w:tc>
        <w:tc>
          <w:tcPr>
            <w:tcW w:w="4111" w:type="dxa"/>
            <w:vAlign w:val="center"/>
          </w:tcPr>
          <w:p>
            <w:pPr>
              <w:spacing w:line="300" w:lineRule="exact"/>
              <w:rPr>
                <w:rFonts w:ascii="宋体" w:hAnsi="宋体" w:eastAsia="宋体" w:cs="Times New Roman"/>
                <w:sz w:val="24"/>
              </w:rPr>
            </w:pPr>
            <w:r>
              <w:rPr>
                <w:rFonts w:hint="eastAsia" w:ascii="宋体" w:hAnsi="宋体" w:eastAsia="宋体" w:cs="Times New Roman"/>
                <w:sz w:val="24"/>
              </w:rPr>
              <w:t>记录、整改、消除安全隐患</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37</w:t>
            </w:r>
          </w:p>
        </w:tc>
        <w:tc>
          <w:tcPr>
            <w:tcW w:w="1608" w:type="dxa"/>
            <w:vAlign w:val="center"/>
          </w:tcPr>
          <w:p>
            <w:pPr>
              <w:widowControl/>
              <w:jc w:val="center"/>
              <w:rPr>
                <w:rFonts w:ascii="宋体" w:hAnsi="宋体"/>
                <w:sz w:val="24"/>
              </w:rPr>
            </w:pPr>
            <w:r>
              <w:rPr>
                <w:rFonts w:hint="eastAsia" w:ascii="宋体" w:hAnsi="宋体"/>
                <w:kern w:val="0"/>
                <w:sz w:val="24"/>
              </w:rPr>
              <w:t>舆情信息</w:t>
            </w:r>
          </w:p>
        </w:tc>
        <w:tc>
          <w:tcPr>
            <w:tcW w:w="3544" w:type="dxa"/>
            <w:vAlign w:val="center"/>
          </w:tcPr>
          <w:p>
            <w:pPr>
              <w:rPr>
                <w:rFonts w:ascii="宋体" w:hAnsi="宋体"/>
                <w:sz w:val="24"/>
              </w:rPr>
            </w:pPr>
            <w:r>
              <w:rPr>
                <w:rFonts w:hint="eastAsia" w:ascii="宋体" w:hAnsi="宋体" w:cs="Times New Roman"/>
                <w:sz w:val="24"/>
              </w:rPr>
              <w:t>发现不合格项</w:t>
            </w:r>
          </w:p>
        </w:tc>
        <w:tc>
          <w:tcPr>
            <w:tcW w:w="4111" w:type="dxa"/>
            <w:vAlign w:val="center"/>
          </w:tcPr>
          <w:p>
            <w:pPr>
              <w:spacing w:line="300" w:lineRule="exact"/>
              <w:rPr>
                <w:rFonts w:ascii="宋体" w:hAnsi="宋体" w:eastAsia="宋体" w:cs="Times New Roman"/>
                <w:sz w:val="24"/>
              </w:rPr>
            </w:pPr>
            <w:r>
              <w:rPr>
                <w:rFonts w:hint="eastAsia" w:ascii="宋体" w:hAnsi="宋体" w:eastAsia="宋体" w:cs="Times New Roman"/>
                <w:sz w:val="24"/>
              </w:rPr>
              <w:t>记录、整改</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rPr>
                <w:rFonts w:ascii="宋体" w:hAnsi="宋体"/>
                <w:szCs w:val="21"/>
              </w:rPr>
            </w:pPr>
          </w:p>
        </w:tc>
      </w:tr>
    </w:tbl>
    <w:p>
      <w:pPr>
        <w:pStyle w:val="2"/>
        <w:ind w:firstLine="241"/>
        <w:rPr>
          <w:rFonts w:ascii="宋体" w:hAnsi="宋体"/>
          <w:b/>
          <w:bCs/>
          <w:kern w:val="0"/>
          <w:sz w:val="24"/>
        </w:rPr>
      </w:pPr>
      <w:r>
        <w:rPr>
          <w:rFonts w:hint="eastAsia" w:ascii="宋体" w:hAnsi="宋体"/>
          <w:b/>
          <w:bCs/>
          <w:kern w:val="0"/>
          <w:sz w:val="24"/>
        </w:rPr>
        <w:t>备注：本清单为推荐性格式，仅规定了应当进行日管控、周排查、月调度的基本项目，起重机械安装（含修理）单位应当结合本单位实际情况和安装工作的具体要求，细化风险管控清单，调整管控形式。</w:t>
      </w:r>
    </w:p>
    <w:p>
      <w:pPr>
        <w:jc w:val="left"/>
        <w:outlineLvl w:val="0"/>
        <w:rPr>
          <w:rFonts w:ascii="Calibri" w:hAnsi="Calibri" w:cs="Times New Roman"/>
          <w:b/>
          <w:sz w:val="36"/>
          <w:szCs w:val="36"/>
          <w:lang w:eastAsia="zh-TW"/>
        </w:rPr>
      </w:pPr>
      <w:r>
        <w:rPr>
          <w:rFonts w:hint="eastAsia" w:ascii="仿宋" w:hAnsi="仿宋" w:eastAsia="仿宋" w:cs="仿宋"/>
          <w:bCs/>
          <w:sz w:val="32"/>
          <w:szCs w:val="32"/>
        </w:rPr>
        <w:t xml:space="preserve">附录A13        </w:t>
      </w:r>
      <w:r>
        <w:rPr>
          <w:rFonts w:hint="eastAsia" w:ascii="Calibri" w:hAnsi="Calibri" w:cs="Times New Roman"/>
          <w:b/>
          <w:sz w:val="36"/>
          <w:szCs w:val="36"/>
        </w:rPr>
        <w:t>客运索道质量安全风险管控清单</w:t>
      </w:r>
      <w:r>
        <w:rPr>
          <w:rFonts w:hint="eastAsia" w:ascii="仿宋_GB2312" w:hAnsi="仿宋" w:eastAsia="仿宋_GB2312" w:cs="仿宋"/>
          <w:sz w:val="32"/>
          <w:szCs w:val="32"/>
          <w:lang w:val="zh-TW"/>
        </w:rPr>
        <w:t>（制造（含安装、修理、改造））</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8"/>
        <w:gridCol w:w="1582"/>
        <w:gridCol w:w="2823"/>
        <w:gridCol w:w="4568"/>
        <w:gridCol w:w="1568"/>
        <w:gridCol w:w="1582"/>
        <w:gridCol w:w="1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0" w:type="auto"/>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序号</w:t>
            </w:r>
          </w:p>
        </w:tc>
        <w:tc>
          <w:tcPr>
            <w:tcW w:w="1582" w:type="dxa"/>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风险类别</w:t>
            </w:r>
          </w:p>
        </w:tc>
        <w:tc>
          <w:tcPr>
            <w:tcW w:w="2823" w:type="dxa"/>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bCs/>
                <w:kern w:val="0"/>
                <w:sz w:val="24"/>
                <w:szCs w:val="32"/>
              </w:rPr>
              <w:t>风险指标</w:t>
            </w:r>
          </w:p>
        </w:tc>
        <w:tc>
          <w:tcPr>
            <w:tcW w:w="4568" w:type="dxa"/>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风险管控</w:t>
            </w:r>
            <w:r>
              <w:rPr>
                <w:rFonts w:ascii="Times New Roman" w:hAnsi="Times New Roman" w:eastAsia="宋体" w:cs="Times New Roman"/>
                <w:b/>
                <w:sz w:val="24"/>
                <w:szCs w:val="28"/>
              </w:rPr>
              <w:t>措施</w:t>
            </w:r>
          </w:p>
        </w:tc>
        <w:tc>
          <w:tcPr>
            <w:tcW w:w="1568" w:type="dxa"/>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管控形式</w:t>
            </w:r>
          </w:p>
        </w:tc>
        <w:tc>
          <w:tcPr>
            <w:tcW w:w="1582" w:type="dxa"/>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责任人</w:t>
            </w:r>
          </w:p>
        </w:tc>
        <w:tc>
          <w:tcPr>
            <w:tcW w:w="1163" w:type="dxa"/>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w:t>
            </w:r>
          </w:p>
        </w:tc>
        <w:tc>
          <w:tcPr>
            <w:tcW w:w="1582"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设计</w:t>
            </w: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设计的依据不符合要求</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设计任务书中明确设计的依据，检查设计文件的依据是否符合要求</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w:t>
            </w:r>
          </w:p>
        </w:tc>
        <w:tc>
          <w:tcPr>
            <w:tcW w:w="1582" w:type="dxa"/>
            <w:vMerge w:val="continue"/>
            <w:vAlign w:val="center"/>
          </w:tcPr>
          <w:p>
            <w:pPr>
              <w:widowControl/>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设计文件未经鉴定，也未经责任人员审查确认即用于生产</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设计文件经鉴定机构鉴定并按规定</w:t>
            </w:r>
            <w:r>
              <w:rPr>
                <w:rFonts w:hint="eastAsia" w:ascii="Times New Roman" w:hAnsi="Times New Roman" w:eastAsia="宋体" w:cs="宋体"/>
                <w:sz w:val="24"/>
              </w:rPr>
              <w:t>经责任人员审查确认</w:t>
            </w:r>
            <w:r>
              <w:rPr>
                <w:rFonts w:hint="eastAsia" w:ascii="Times New Roman" w:hAnsi="Times New Roman" w:eastAsia="宋体" w:cs="Times New Roman"/>
                <w:spacing w:val="6"/>
                <w:sz w:val="24"/>
                <w:szCs w:val="24"/>
              </w:rPr>
              <w:t>通过后方能用于生产，</w:t>
            </w:r>
            <w:r>
              <w:rPr>
                <w:rFonts w:ascii="Times New Roman" w:hAnsi="Times New Roman" w:eastAsia="宋体" w:cs="Times New Roman"/>
                <w:spacing w:val="6"/>
                <w:sz w:val="24"/>
                <w:szCs w:val="24"/>
              </w:rPr>
              <w:t xml:space="preserve"> </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w:t>
            </w:r>
          </w:p>
        </w:tc>
        <w:tc>
          <w:tcPr>
            <w:tcW w:w="1582" w:type="dxa"/>
            <w:vMerge w:val="continue"/>
            <w:vAlign w:val="center"/>
          </w:tcPr>
          <w:p>
            <w:pPr>
              <w:widowControl/>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宋体"/>
                <w:sz w:val="24"/>
              </w:rPr>
            </w:pPr>
            <w:r>
              <w:rPr>
                <w:rFonts w:hint="eastAsia" w:ascii="Times New Roman" w:hAnsi="Times New Roman" w:eastAsia="宋体" w:cs="宋体"/>
                <w:sz w:val="24"/>
              </w:rPr>
              <w:t>未按规定对外来设计文件进行控制</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宋体"/>
                <w:sz w:val="24"/>
              </w:rPr>
              <w:t>对外来设计文件进行控制</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4</w:t>
            </w:r>
          </w:p>
        </w:tc>
        <w:tc>
          <w:tcPr>
            <w:tcW w:w="1582" w:type="dxa"/>
            <w:vMerge w:val="continue"/>
            <w:vAlign w:val="center"/>
          </w:tcPr>
          <w:p>
            <w:pPr>
              <w:widowControl/>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宋体"/>
                <w:sz w:val="24"/>
              </w:rPr>
            </w:pPr>
            <w:r>
              <w:rPr>
                <w:rFonts w:hint="eastAsia" w:ascii="Times New Roman" w:hAnsi="Times New Roman" w:eastAsia="宋体" w:cs="宋体"/>
                <w:sz w:val="24"/>
              </w:rPr>
              <w:t>未按规定</w:t>
            </w:r>
            <w:r>
              <w:rPr>
                <w:rFonts w:ascii="Times New Roman" w:hAnsi="Times New Roman" w:eastAsia="宋体" w:cs="Times New Roman"/>
                <w:spacing w:val="6"/>
                <w:sz w:val="24"/>
                <w:szCs w:val="24"/>
              </w:rPr>
              <w:t>办理设计</w:t>
            </w:r>
            <w:r>
              <w:rPr>
                <w:rFonts w:hint="eastAsia" w:ascii="Times New Roman" w:hAnsi="Times New Roman" w:eastAsia="宋体" w:cs="Times New Roman"/>
                <w:spacing w:val="6"/>
                <w:sz w:val="24"/>
                <w:szCs w:val="24"/>
              </w:rPr>
              <w:t>修改</w:t>
            </w:r>
            <w:r>
              <w:rPr>
                <w:rFonts w:ascii="Times New Roman" w:hAnsi="Times New Roman" w:eastAsia="宋体" w:cs="Times New Roman"/>
                <w:spacing w:val="6"/>
                <w:sz w:val="24"/>
                <w:szCs w:val="24"/>
              </w:rPr>
              <w:t>手续</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当设计发生修改时，按设计控制程序进行处理</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5</w:t>
            </w:r>
          </w:p>
        </w:tc>
        <w:tc>
          <w:tcPr>
            <w:tcW w:w="1582"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材料与</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零部件</w:t>
            </w: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未按规定对受委托方实施质量控制</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建立合格受委托方名录，按照程序文件进行采购质量控制</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6</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w:t>
            </w:r>
            <w:r>
              <w:rPr>
                <w:rFonts w:ascii="Times New Roman" w:hAnsi="Times New Roman" w:eastAsia="宋体" w:cs="Times New Roman"/>
                <w:spacing w:val="6"/>
                <w:sz w:val="24"/>
                <w:szCs w:val="24"/>
              </w:rPr>
              <w:t>按规定进行材料</w:t>
            </w:r>
            <w:r>
              <w:rPr>
                <w:rFonts w:hint="eastAsia" w:ascii="Times New Roman" w:hAnsi="Times New Roman" w:eastAsia="宋体" w:cs="Times New Roman"/>
                <w:spacing w:val="6"/>
                <w:sz w:val="24"/>
                <w:szCs w:val="24"/>
              </w:rPr>
              <w:t>验收（</w:t>
            </w:r>
            <w:r>
              <w:rPr>
                <w:rFonts w:ascii="Times New Roman" w:hAnsi="Times New Roman" w:eastAsia="宋体" w:cs="Times New Roman"/>
                <w:spacing w:val="6"/>
                <w:sz w:val="24"/>
                <w:szCs w:val="24"/>
              </w:rPr>
              <w:t>复验</w:t>
            </w:r>
            <w:r>
              <w:rPr>
                <w:rFonts w:hint="eastAsia" w:ascii="Times New Roman" w:hAnsi="Times New Roman" w:eastAsia="宋体" w:cs="Times New Roman"/>
                <w:spacing w:val="6"/>
                <w:sz w:val="24"/>
                <w:szCs w:val="24"/>
              </w:rPr>
              <w:t>）以及</w:t>
            </w:r>
            <w:r>
              <w:rPr>
                <w:rFonts w:hint="eastAsia" w:ascii="Times New Roman" w:hAnsi="Times New Roman" w:eastAsia="宋体" w:cs="宋体"/>
                <w:sz w:val="24"/>
              </w:rPr>
              <w:t>存放与保管</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按照法规、标准、控制程序文件的要求进行</w:t>
            </w:r>
            <w:r>
              <w:rPr>
                <w:rFonts w:hint="eastAsia" w:ascii="Times New Roman" w:hAnsi="Times New Roman" w:eastAsia="宋体" w:cs="Times New Roman"/>
                <w:spacing w:val="6"/>
                <w:sz w:val="24"/>
                <w:szCs w:val="24"/>
              </w:rPr>
              <w:t>验收（</w:t>
            </w:r>
            <w:r>
              <w:rPr>
                <w:rFonts w:ascii="Times New Roman" w:hAnsi="Times New Roman" w:eastAsia="宋体" w:cs="Times New Roman"/>
                <w:spacing w:val="6"/>
                <w:sz w:val="24"/>
                <w:szCs w:val="24"/>
              </w:rPr>
              <w:t>复验</w:t>
            </w:r>
            <w:r>
              <w:rPr>
                <w:rFonts w:hint="eastAsia" w:ascii="Times New Roman" w:hAnsi="Times New Roman" w:eastAsia="宋体" w:cs="Times New Roman"/>
                <w:spacing w:val="6"/>
                <w:sz w:val="24"/>
                <w:szCs w:val="24"/>
              </w:rPr>
              <w:t>）、</w:t>
            </w:r>
            <w:r>
              <w:rPr>
                <w:rFonts w:hint="eastAsia" w:ascii="Times New Roman" w:hAnsi="Times New Roman" w:eastAsia="宋体" w:cs="宋体"/>
                <w:sz w:val="24"/>
              </w:rPr>
              <w:t>存放与保管</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7</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未按规定进行领用、使用控制以及材料标识</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按照法规、标准、控制程序文件的要求进行料</w:t>
            </w:r>
            <w:r>
              <w:rPr>
                <w:rFonts w:hint="eastAsia" w:ascii="Times New Roman" w:hAnsi="Times New Roman" w:eastAsia="宋体" w:cs="宋体"/>
                <w:sz w:val="24"/>
              </w:rPr>
              <w:t>领用和使用以及材料</w:t>
            </w:r>
            <w:r>
              <w:rPr>
                <w:rFonts w:hint="eastAsia" w:ascii="Times New Roman" w:hAnsi="Times New Roman" w:eastAsia="宋体" w:cs="Times New Roman"/>
                <w:spacing w:val="6"/>
                <w:sz w:val="24"/>
                <w:szCs w:val="24"/>
              </w:rPr>
              <w:t>标识</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8</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未按规定</w:t>
            </w:r>
            <w:r>
              <w:rPr>
                <w:rFonts w:hint="eastAsia" w:ascii="Times New Roman" w:hAnsi="Times New Roman" w:eastAsia="宋体" w:cs="Times New Roman"/>
                <w:spacing w:val="6"/>
                <w:sz w:val="24"/>
                <w:szCs w:val="24"/>
              </w:rPr>
              <w:t>办理</w:t>
            </w:r>
            <w:r>
              <w:rPr>
                <w:rFonts w:hint="eastAsia" w:ascii="Times New Roman" w:hAnsi="Times New Roman" w:eastAsia="宋体" w:cs="宋体"/>
                <w:sz w:val="24"/>
              </w:rPr>
              <w:t>材料代用手续</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办理</w:t>
            </w:r>
            <w:r>
              <w:rPr>
                <w:rFonts w:hint="eastAsia" w:ascii="Times New Roman" w:hAnsi="Times New Roman" w:eastAsia="宋体" w:cs="宋体"/>
                <w:sz w:val="24"/>
              </w:rPr>
              <w:t>材料代用手续</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9</w:t>
            </w:r>
          </w:p>
        </w:tc>
        <w:tc>
          <w:tcPr>
            <w:tcW w:w="1582"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作业</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（工艺）</w:t>
            </w: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未按规定制定通用、专用文件和技术交底</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编制工艺文件</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10</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未对设计图纸的工艺性进行审查</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对设计图纸进行工艺审查</w:t>
            </w:r>
            <w:r>
              <w:rPr>
                <w:rFonts w:ascii="Times New Roman" w:hAnsi="Times New Roman" w:eastAsia="宋体" w:cs="Times New Roman"/>
                <w:spacing w:val="6"/>
                <w:sz w:val="24"/>
                <w:szCs w:val="24"/>
              </w:rPr>
              <w:t>，并做好记录</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11</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未按规定对生产工艺执行情况进行检查</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按控制程序文件规定，定期进行工艺执行情况检查</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12</w:t>
            </w:r>
          </w:p>
        </w:tc>
        <w:tc>
          <w:tcPr>
            <w:tcW w:w="1582" w:type="dxa"/>
            <w:vMerge w:val="restart"/>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焊接</w:t>
            </w:r>
          </w:p>
        </w:tc>
        <w:tc>
          <w:tcPr>
            <w:tcW w:w="2823" w:type="dxa"/>
            <w:vAlign w:val="center"/>
          </w:tcPr>
          <w:p>
            <w:pPr>
              <w:numPr>
                <w:ilvl w:val="255"/>
                <w:numId w:val="0"/>
              </w:num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未按规定对焊接人员、焊接材料、焊接过程进行管理、控制</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宋体"/>
                <w:sz w:val="24"/>
              </w:rPr>
              <w:t>对焊接人员、焊接材料、焊接过程进行管理、控制，</w:t>
            </w:r>
            <w:r>
              <w:rPr>
                <w:rFonts w:ascii="Times New Roman" w:hAnsi="Times New Roman" w:eastAsia="宋体" w:cs="Times New Roman"/>
                <w:spacing w:val="6"/>
                <w:sz w:val="24"/>
                <w:szCs w:val="24"/>
              </w:rPr>
              <w:t>并做好记录</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3"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13</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未按规定对焊接试板控制</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明确</w:t>
            </w:r>
            <w:r>
              <w:rPr>
                <w:rFonts w:hint="eastAsia" w:ascii="Times New Roman" w:hAnsi="Times New Roman" w:eastAsia="宋体" w:cs="宋体"/>
                <w:sz w:val="24"/>
              </w:rPr>
              <w:t>焊接试板的相关要求，按规定进行加工、检验与试验、处理和保存</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14</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焊接工艺评定、焊接工艺规程不符合要求</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按规定进行焊接工艺评定、编制焊接工艺规程，确保能覆盖锅炉焊接所需的工艺</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15</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焊缝返修未按规定执行</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焊缝返修应</w:t>
            </w: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执行</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16</w:t>
            </w:r>
          </w:p>
        </w:tc>
        <w:tc>
          <w:tcPr>
            <w:tcW w:w="1582"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热处理</w:t>
            </w:r>
          </w:p>
        </w:tc>
        <w:tc>
          <w:tcPr>
            <w:tcW w:w="2823" w:type="dxa"/>
            <w:vAlign w:val="center"/>
          </w:tcPr>
          <w:p>
            <w:pPr>
              <w:rPr>
                <w:rFonts w:ascii="Times New Roman" w:hAnsi="Times New Roman" w:eastAsia="宋体" w:cs="宋体"/>
                <w:sz w:val="24"/>
              </w:rPr>
            </w:pPr>
            <w:r>
              <w:rPr>
                <w:rFonts w:hint="eastAsia" w:ascii="Times New Roman" w:hAnsi="Times New Roman" w:eastAsia="宋体" w:cs="宋体"/>
                <w:sz w:val="24"/>
              </w:rPr>
              <w:t>热处理工艺文件不符合要求</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编制工艺文件</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17</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热处理设备不符合要求</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热处理设备、测温装置、温度自动记录装置应符合有关规定</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18</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热处理过程以及记录、报告不齐全、不规范</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，进行过程控制，准确、规范填写热处理记录，出具热处理报告</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19</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未按规定对热处理外委进行控制</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w:t>
            </w:r>
            <w:r>
              <w:rPr>
                <w:rFonts w:ascii="Times New Roman" w:hAnsi="Times New Roman" w:eastAsia="宋体" w:cs="Times New Roman"/>
                <w:spacing w:val="6"/>
                <w:sz w:val="24"/>
                <w:szCs w:val="24"/>
              </w:rPr>
              <w:t>照法规、标准、控制程序文件的要求</w:t>
            </w:r>
            <w:r>
              <w:rPr>
                <w:rFonts w:hint="eastAsia" w:ascii="Times New Roman" w:hAnsi="Times New Roman" w:eastAsia="宋体" w:cs="Times New Roman"/>
                <w:spacing w:val="6"/>
                <w:sz w:val="24"/>
                <w:szCs w:val="24"/>
              </w:rPr>
              <w:t>对受委托单位</w:t>
            </w:r>
            <w:r>
              <w:rPr>
                <w:rFonts w:hint="eastAsia" w:ascii="Times New Roman" w:hAnsi="Times New Roman" w:eastAsia="宋体" w:cs="宋体"/>
                <w:sz w:val="24"/>
              </w:rPr>
              <w:t>热处理质量</w:t>
            </w:r>
            <w:r>
              <w:rPr>
                <w:rFonts w:hint="eastAsia" w:ascii="Times New Roman" w:hAnsi="Times New Roman" w:eastAsia="宋体" w:cs="Times New Roman"/>
                <w:spacing w:val="6"/>
                <w:sz w:val="24"/>
                <w:szCs w:val="24"/>
              </w:rPr>
              <w:t>进行</w:t>
            </w:r>
            <w:r>
              <w:rPr>
                <w:rFonts w:hint="eastAsia" w:ascii="Times New Roman" w:hAnsi="Times New Roman" w:eastAsia="宋体" w:cs="宋体"/>
                <w:sz w:val="24"/>
              </w:rPr>
              <w:t>控制</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20</w:t>
            </w:r>
          </w:p>
        </w:tc>
        <w:tc>
          <w:tcPr>
            <w:tcW w:w="1582"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w:t>
            </w: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未按规定制订无损检测通用或专用工艺文件</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编制工艺文件</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21</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无损检测人员及</w:t>
            </w:r>
            <w:r>
              <w:rPr>
                <w:rFonts w:hint="eastAsia" w:ascii="Times New Roman" w:hAnsi="Times New Roman" w:eastAsia="宋体" w:cs="宋体"/>
                <w:sz w:val="24"/>
              </w:rPr>
              <w:t>管理</w:t>
            </w:r>
            <w:r>
              <w:rPr>
                <w:rFonts w:hint="eastAsia" w:ascii="Times New Roman" w:hAnsi="Times New Roman" w:eastAsia="宋体" w:cs="Times New Roman"/>
                <w:spacing w:val="6"/>
                <w:sz w:val="24"/>
                <w:szCs w:val="24"/>
              </w:rPr>
              <w:t>不符合要求</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按规定配备相应资质的无损检测人员并注册到本单位，并对无损检测人员进行培训、考核，明确其职责、权限等要求</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22</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未按规定对无损检测</w:t>
            </w:r>
            <w:r>
              <w:rPr>
                <w:rFonts w:hint="eastAsia" w:ascii="Times New Roman" w:hAnsi="Times New Roman" w:eastAsia="宋体" w:cs="Times New Roman"/>
                <w:spacing w:val="6"/>
                <w:sz w:val="24"/>
                <w:szCs w:val="24"/>
              </w:rPr>
              <w:t>的状态和时机以及</w:t>
            </w:r>
            <w:r>
              <w:rPr>
                <w:rFonts w:hint="eastAsia" w:ascii="Times New Roman" w:hAnsi="Times New Roman" w:eastAsia="宋体" w:cs="宋体"/>
                <w:sz w:val="24"/>
              </w:rPr>
              <w:t>过程进行控制</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无损检测的状态和时机以及方法、数量、比例，不合格部位的检测、扩探比例、评定标准应满足工艺要求</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23</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无损检测设备、仪器和试块不满足相应检测要求</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应配备合格的无损检测设备、仪器和试块，并按要求进行检定校准</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24</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无损检测记录和报告缺失或不规范</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应及时出具准确规范的无损检测记录和报告</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25</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未按规定对无损检测外委进行控制</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w:t>
            </w:r>
            <w:r>
              <w:rPr>
                <w:rFonts w:ascii="Times New Roman" w:hAnsi="Times New Roman" w:eastAsia="宋体" w:cs="Times New Roman"/>
                <w:spacing w:val="6"/>
                <w:sz w:val="24"/>
                <w:szCs w:val="24"/>
              </w:rPr>
              <w:t>照法规、标准、控制程序文件的要求</w:t>
            </w:r>
            <w:r>
              <w:rPr>
                <w:rFonts w:hint="eastAsia" w:ascii="Times New Roman" w:hAnsi="Times New Roman" w:eastAsia="宋体" w:cs="Times New Roman"/>
                <w:spacing w:val="6"/>
                <w:sz w:val="24"/>
                <w:szCs w:val="24"/>
              </w:rPr>
              <w:t>对受委托单位</w:t>
            </w:r>
            <w:r>
              <w:rPr>
                <w:rFonts w:hint="eastAsia" w:ascii="Times New Roman" w:hAnsi="Times New Roman" w:eastAsia="宋体" w:cs="宋体"/>
                <w:sz w:val="24"/>
              </w:rPr>
              <w:t>无损检测质量</w:t>
            </w:r>
            <w:r>
              <w:rPr>
                <w:rFonts w:hint="eastAsia" w:ascii="Times New Roman" w:hAnsi="Times New Roman" w:eastAsia="宋体" w:cs="Times New Roman"/>
                <w:spacing w:val="6"/>
                <w:sz w:val="24"/>
                <w:szCs w:val="24"/>
              </w:rPr>
              <w:t>进行</w:t>
            </w:r>
            <w:r>
              <w:rPr>
                <w:rFonts w:hint="eastAsia" w:ascii="Times New Roman" w:hAnsi="Times New Roman" w:eastAsia="宋体" w:cs="宋体"/>
                <w:sz w:val="24"/>
              </w:rPr>
              <w:t>控制</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26</w:t>
            </w:r>
          </w:p>
        </w:tc>
        <w:tc>
          <w:tcPr>
            <w:tcW w:w="1582"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理化检验</w:t>
            </w: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理化检验人员未经培训合格</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理化检验人员按要求培训上岗</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27</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numPr>
                <w:ilvl w:val="255"/>
                <w:numId w:val="0"/>
              </w:numPr>
              <w:jc w:val="left"/>
              <w:rPr>
                <w:rFonts w:ascii="Times New Roman" w:hAnsi="Times New Roman" w:eastAsia="宋体" w:cs="Times New Roman"/>
                <w:spacing w:val="6"/>
                <w:sz w:val="24"/>
                <w:szCs w:val="24"/>
              </w:rPr>
            </w:pPr>
            <w:r>
              <w:rPr>
                <w:rFonts w:hint="eastAsia" w:ascii="Times New Roman" w:hAnsi="Times New Roman" w:eastAsia="宋体" w:cs="宋体"/>
                <w:sz w:val="24"/>
              </w:rPr>
              <w:t>理化检验方法和操作过程不符合要求</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编制理化检验工艺文件，明确</w:t>
            </w:r>
            <w:r>
              <w:rPr>
                <w:rFonts w:hint="eastAsia" w:ascii="Times New Roman" w:hAnsi="Times New Roman" w:eastAsia="宋体" w:cs="宋体"/>
                <w:sz w:val="24"/>
              </w:rPr>
              <w:t>理化检验方法和操作过程的具体要求</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28</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理化试样及试样检测以及记录和报告不符合要求</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理化试样的取样、加工、试验和保存以及记录和报告的出具应符合相关要求</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29</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w:t>
            </w:r>
            <w:r>
              <w:rPr>
                <w:rFonts w:hint="eastAsia" w:ascii="Times New Roman" w:hAnsi="Times New Roman" w:eastAsia="宋体" w:cs="Times New Roman"/>
                <w:spacing w:val="6"/>
                <w:sz w:val="24"/>
                <w:szCs w:val="24"/>
              </w:rPr>
              <w:t>理化检验</w:t>
            </w:r>
            <w:r>
              <w:rPr>
                <w:rFonts w:hint="eastAsia" w:ascii="Times New Roman" w:hAnsi="Times New Roman" w:eastAsia="宋体" w:cs="宋体"/>
                <w:sz w:val="24"/>
              </w:rPr>
              <w:t>外委进行控制</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w:t>
            </w:r>
            <w:r>
              <w:rPr>
                <w:rFonts w:ascii="Times New Roman" w:hAnsi="Times New Roman" w:eastAsia="宋体" w:cs="Times New Roman"/>
                <w:spacing w:val="6"/>
                <w:sz w:val="24"/>
                <w:szCs w:val="24"/>
              </w:rPr>
              <w:t>照法规、标准、控制程序文件的要求</w:t>
            </w:r>
            <w:r>
              <w:rPr>
                <w:rFonts w:hint="eastAsia" w:ascii="Times New Roman" w:hAnsi="Times New Roman" w:eastAsia="宋体" w:cs="Times New Roman"/>
                <w:spacing w:val="6"/>
                <w:sz w:val="24"/>
                <w:szCs w:val="24"/>
              </w:rPr>
              <w:t>对受委托单位的理化检验</w:t>
            </w:r>
            <w:r>
              <w:rPr>
                <w:rFonts w:hint="eastAsia" w:ascii="Times New Roman" w:hAnsi="Times New Roman" w:eastAsia="宋体" w:cs="宋体"/>
                <w:sz w:val="24"/>
              </w:rPr>
              <w:t>质量</w:t>
            </w:r>
            <w:r>
              <w:rPr>
                <w:rFonts w:hint="eastAsia" w:ascii="Times New Roman" w:hAnsi="Times New Roman" w:eastAsia="宋体" w:cs="Times New Roman"/>
                <w:spacing w:val="6"/>
                <w:sz w:val="24"/>
                <w:szCs w:val="24"/>
              </w:rPr>
              <w:t>进行</w:t>
            </w:r>
            <w:r>
              <w:rPr>
                <w:rFonts w:hint="eastAsia" w:ascii="Times New Roman" w:hAnsi="Times New Roman" w:eastAsia="宋体" w:cs="宋体"/>
                <w:sz w:val="24"/>
              </w:rPr>
              <w:t>控制</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30</w:t>
            </w:r>
          </w:p>
        </w:tc>
        <w:tc>
          <w:tcPr>
            <w:tcW w:w="1582"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检验</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与试验</w:t>
            </w: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检验与试验工艺文件不符合要求</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编制检验与试验工艺文件</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31</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未按规定对检验与试验条件、过程检验、最终检验、检验与试验状态进行控制</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进行控制并做好状态标识以及相关记录</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32</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检验与试验记录和报告缺失或不规范</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应及时出具准确规范的检验与试验记录和报告</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33</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型式试验不符合相关规范要求，不能覆盖产品范围</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型式试验应符合相关规范要求，并覆盖产品范围</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34</w:t>
            </w:r>
          </w:p>
        </w:tc>
        <w:tc>
          <w:tcPr>
            <w:tcW w:w="1582"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生产设备</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和检验与试验装置</w:t>
            </w: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采购、验收、建档、操作、维护、使用环境、检定校准、检修、封存以及报废等的控制不符合要求</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对生产设备和检验与试验装置的相关环节进行控制并做好相关记录</w:t>
            </w:r>
          </w:p>
        </w:tc>
        <w:tc>
          <w:tcPr>
            <w:tcW w:w="1568" w:type="dxa"/>
            <w:vAlign w:val="center"/>
          </w:tcPr>
          <w:p>
            <w:pPr>
              <w:jc w:val="center"/>
              <w:rPr>
                <w:rFonts w:ascii="Times New Roman" w:hAnsi="Times New Roman" w:eastAsia="宋体" w:cs="Times New Roman"/>
                <w:spacing w:val="6"/>
                <w:sz w:val="24"/>
                <w:szCs w:val="24"/>
              </w:rPr>
            </w:pP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35</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档案管理不符合要求</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按照程序文件的要求</w:t>
            </w:r>
            <w:r>
              <w:rPr>
                <w:rFonts w:hint="eastAsia" w:ascii="Times New Roman" w:hAnsi="Times New Roman" w:eastAsia="宋体" w:cs="Times New Roman"/>
                <w:spacing w:val="6"/>
                <w:sz w:val="24"/>
                <w:szCs w:val="24"/>
              </w:rPr>
              <w:t>对生产设备和检验与试验装置的</w:t>
            </w:r>
            <w:r>
              <w:rPr>
                <w:rFonts w:hint="eastAsia" w:ascii="Times New Roman" w:hAnsi="Times New Roman" w:eastAsia="宋体" w:cs="宋体"/>
                <w:sz w:val="24"/>
              </w:rPr>
              <w:t>档案进行管理</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36</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生产设备使用状态标识，检验与试验装置检定校准标识，法定要求检验的生产设备的检验报告等不符合要求</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按照程序文件的要求</w:t>
            </w:r>
            <w:r>
              <w:rPr>
                <w:rFonts w:hint="eastAsia" w:ascii="Times New Roman" w:hAnsi="Times New Roman" w:eastAsia="宋体" w:cs="Times New Roman"/>
                <w:spacing w:val="6"/>
                <w:sz w:val="24"/>
                <w:szCs w:val="24"/>
              </w:rPr>
              <w:t>对生产设备和检验与试验装置的</w:t>
            </w:r>
            <w:r>
              <w:rPr>
                <w:rFonts w:hint="eastAsia" w:ascii="Times New Roman" w:hAnsi="Times New Roman" w:eastAsia="宋体" w:cs="宋体"/>
                <w:sz w:val="24"/>
              </w:rPr>
              <w:t>相关标识、检验报告进行管理</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37</w:t>
            </w:r>
          </w:p>
        </w:tc>
        <w:tc>
          <w:tcPr>
            <w:tcW w:w="1582" w:type="dxa"/>
            <w:vMerge w:val="restart"/>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人员管理</w:t>
            </w: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未对人员培训的</w:t>
            </w:r>
            <w:r>
              <w:rPr>
                <w:rFonts w:hint="eastAsia" w:ascii="Times New Roman" w:hAnsi="Times New Roman" w:eastAsia="宋体" w:cs="宋体"/>
                <w:sz w:val="24"/>
              </w:rPr>
              <w:t>范围、</w:t>
            </w:r>
            <w:r>
              <w:rPr>
                <w:rFonts w:hint="eastAsia" w:ascii="Times New Roman" w:hAnsi="Times New Roman" w:eastAsia="宋体" w:cs="Times New Roman"/>
                <w:spacing w:val="6"/>
                <w:sz w:val="24"/>
                <w:szCs w:val="24"/>
              </w:rPr>
              <w:t>要求、内容、计划和实施等做出规定</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制定人员管理相关程序，明确相关要求</w:t>
            </w:r>
          </w:p>
        </w:tc>
        <w:tc>
          <w:tcPr>
            <w:tcW w:w="1568"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38</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特种设备许可所要求的相关人员的培训、考核档案不符合要求</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加强过程巡查及档案管理</w:t>
            </w:r>
          </w:p>
        </w:tc>
        <w:tc>
          <w:tcPr>
            <w:tcW w:w="1568"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39</w:t>
            </w:r>
          </w:p>
        </w:tc>
        <w:tc>
          <w:tcPr>
            <w:tcW w:w="1582" w:type="dxa"/>
            <w:vMerge w:val="continue"/>
            <w:vAlign w:val="center"/>
          </w:tcPr>
          <w:p>
            <w:pPr>
              <w:widowControl/>
              <w:jc w:val="center"/>
              <w:rPr>
                <w:rFonts w:ascii="Times New Roman" w:hAnsi="Times New Roman" w:eastAsia="宋体" w:cs="Times New Roman"/>
                <w:kern w:val="0"/>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特种设备许可所要求的相关人员的聘用管理不符合要求</w:t>
            </w:r>
          </w:p>
        </w:tc>
        <w:tc>
          <w:tcPr>
            <w:tcW w:w="4568" w:type="dxa"/>
            <w:vAlign w:val="center"/>
          </w:tcPr>
          <w:p>
            <w:p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检查相关工作见证材料</w:t>
            </w:r>
          </w:p>
        </w:tc>
        <w:tc>
          <w:tcPr>
            <w:tcW w:w="1568"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40</w:t>
            </w:r>
          </w:p>
        </w:tc>
        <w:tc>
          <w:tcPr>
            <w:tcW w:w="1582" w:type="dxa"/>
            <w:vMerge w:val="restart"/>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执行特种设备许可制度</w:t>
            </w: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资源条件未能持续保持许可条件</w:t>
            </w:r>
          </w:p>
        </w:tc>
        <w:tc>
          <w:tcPr>
            <w:tcW w:w="4568"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1568"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41</w:t>
            </w:r>
          </w:p>
        </w:tc>
        <w:tc>
          <w:tcPr>
            <w:tcW w:w="1582" w:type="dxa"/>
            <w:vMerge w:val="continue"/>
            <w:vAlign w:val="center"/>
          </w:tcPr>
          <w:p>
            <w:pPr>
              <w:widowControl/>
              <w:jc w:val="center"/>
              <w:rPr>
                <w:rFonts w:ascii="Times New Roman" w:hAnsi="Times New Roman" w:eastAsia="宋体" w:cs="Times New Roman"/>
                <w:kern w:val="0"/>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未按规定履行告知义务并接受监督检验</w:t>
            </w:r>
          </w:p>
        </w:tc>
        <w:tc>
          <w:tcPr>
            <w:tcW w:w="4568"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接受各级特种设备安全监管部门的监督，并按规定申报和接受监督检验</w:t>
            </w:r>
          </w:p>
        </w:tc>
        <w:tc>
          <w:tcPr>
            <w:tcW w:w="1568"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42</w:t>
            </w:r>
          </w:p>
        </w:tc>
        <w:tc>
          <w:tcPr>
            <w:tcW w:w="1582" w:type="dxa"/>
            <w:vMerge w:val="continue"/>
            <w:vAlign w:val="center"/>
          </w:tcPr>
          <w:p>
            <w:pPr>
              <w:widowControl/>
              <w:jc w:val="center"/>
              <w:rPr>
                <w:rFonts w:ascii="Times New Roman" w:hAnsi="Times New Roman" w:eastAsia="宋体" w:cs="Times New Roman"/>
                <w:kern w:val="0"/>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发现涂改、倒卖、出租、出借许可证行为等</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按规定进行许可证管理</w:t>
            </w:r>
          </w:p>
        </w:tc>
        <w:tc>
          <w:tcPr>
            <w:tcW w:w="1568"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3</w:t>
            </w:r>
          </w:p>
        </w:tc>
        <w:tc>
          <w:tcPr>
            <w:tcW w:w="1582"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政府监督、通报、预警</w:t>
            </w: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w:t>
            </w:r>
          </w:p>
        </w:tc>
        <w:tc>
          <w:tcPr>
            <w:tcW w:w="1568"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4</w:t>
            </w:r>
          </w:p>
        </w:tc>
        <w:tc>
          <w:tcPr>
            <w:tcW w:w="1582"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投诉举报</w:t>
            </w: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记录、整改、消除安全隐患</w:t>
            </w:r>
          </w:p>
        </w:tc>
        <w:tc>
          <w:tcPr>
            <w:tcW w:w="1568"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5</w:t>
            </w:r>
          </w:p>
        </w:tc>
        <w:tc>
          <w:tcPr>
            <w:tcW w:w="1582"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舆情信息</w:t>
            </w: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w:t>
            </w:r>
          </w:p>
        </w:tc>
        <w:tc>
          <w:tcPr>
            <w:tcW w:w="1568"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vAlign w:val="center"/>
          </w:tcPr>
          <w:p>
            <w:pPr>
              <w:jc w:val="center"/>
              <w:rPr>
                <w:rFonts w:ascii="Times New Roman" w:hAnsi="Times New Roman" w:eastAsia="宋体" w:cs="Times New Roman"/>
                <w:sz w:val="24"/>
                <w:szCs w:val="21"/>
              </w:rPr>
            </w:pPr>
          </w:p>
        </w:tc>
      </w:tr>
    </w:tbl>
    <w:p>
      <w:pPr>
        <w:ind w:firstLine="506" w:firstLineChars="200"/>
        <w:jc w:val="left"/>
        <w:rPr>
          <w:rFonts w:ascii="宋体" w:hAnsi="宋体" w:eastAsia="宋体" w:cs="Times New Roman"/>
          <w:b/>
          <w:spacing w:val="6"/>
          <w:sz w:val="24"/>
          <w:szCs w:val="24"/>
        </w:rPr>
      </w:pPr>
      <w:r>
        <w:rPr>
          <w:rFonts w:hint="eastAsia" w:ascii="宋体" w:hAnsi="宋体" w:eastAsia="宋体" w:cs="Times New Roman"/>
          <w:b/>
          <w:spacing w:val="6"/>
          <w:sz w:val="24"/>
          <w:szCs w:val="24"/>
        </w:rPr>
        <w:t>备注：本清单为推荐性格式，仅规定了应当进行日管控、周排查、月调度的基本项目，客运索道</w:t>
      </w:r>
      <w:r>
        <w:rPr>
          <w:rFonts w:hint="eastAsia" w:ascii="宋体" w:hAnsi="宋体" w:cs="Times New Roman"/>
          <w:b/>
          <w:spacing w:val="6"/>
          <w:sz w:val="24"/>
          <w:szCs w:val="24"/>
        </w:rPr>
        <w:t>制造</w:t>
      </w:r>
      <w:r>
        <w:rPr>
          <w:rFonts w:hint="eastAsia" w:ascii="宋体" w:hAnsi="宋体" w:eastAsia="宋体" w:cs="Times New Roman"/>
          <w:b/>
          <w:spacing w:val="6"/>
          <w:sz w:val="24"/>
          <w:szCs w:val="24"/>
        </w:rPr>
        <w:t>（含安装、修理、改造）单位应当结合本单位实际和产品安装的具体要求，细化风险管控清单，合理调整管控形式。</w:t>
      </w:r>
    </w:p>
    <w:p>
      <w:pPr>
        <w:pStyle w:val="2"/>
        <w:ind w:firstLine="0" w:firstLineChars="0"/>
        <w:rPr>
          <w:rFonts w:ascii="宋体" w:hAnsi="宋体" w:cs="Times New Roman"/>
          <w:b/>
          <w:spacing w:val="6"/>
          <w:sz w:val="24"/>
          <w:szCs w:val="24"/>
        </w:rPr>
      </w:pPr>
    </w:p>
    <w:p>
      <w:pPr>
        <w:rPr>
          <w:rFonts w:ascii="仿宋" w:hAnsi="仿宋" w:eastAsia="仿宋" w:cs="仿宋"/>
          <w:bCs/>
          <w:sz w:val="32"/>
          <w:szCs w:val="32"/>
        </w:rPr>
      </w:pPr>
      <w:r>
        <w:rPr>
          <w:rFonts w:hint="eastAsia" w:ascii="仿宋" w:hAnsi="仿宋" w:eastAsia="仿宋" w:cs="仿宋"/>
          <w:bCs/>
          <w:sz w:val="32"/>
          <w:szCs w:val="32"/>
        </w:rPr>
        <w:t xml:space="preserve">附录A14            </w:t>
      </w:r>
      <w:r>
        <w:rPr>
          <w:rFonts w:hint="eastAsia" w:ascii="Calibri" w:hAnsi="Calibri" w:cs="Times New Roman"/>
          <w:b/>
          <w:sz w:val="36"/>
          <w:szCs w:val="36"/>
        </w:rPr>
        <w:t>客运索道质量安全风险管控清单</w:t>
      </w:r>
      <w:r>
        <w:rPr>
          <w:rFonts w:hint="eastAsia" w:ascii="仿宋_GB2312" w:hAnsi="仿宋" w:eastAsia="仿宋_GB2312" w:cs="仿宋"/>
          <w:sz w:val="32"/>
          <w:szCs w:val="32"/>
          <w:lang w:val="zh-TW"/>
        </w:rPr>
        <w:t>（安装（含修理））</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4"/>
        <w:gridCol w:w="1353"/>
        <w:gridCol w:w="3995"/>
        <w:gridCol w:w="6266"/>
        <w:gridCol w:w="690"/>
        <w:gridCol w:w="785"/>
        <w:gridCol w:w="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0" w:type="auto"/>
            <w:shd w:val="clear" w:color="auto" w:fill="BEBEBE"/>
            <w:vAlign w:val="center"/>
          </w:tcPr>
          <w:p>
            <w:pPr>
              <w:spacing w:line="320" w:lineRule="exact"/>
              <w:jc w:val="center"/>
              <w:rPr>
                <w:rFonts w:cs="Times New Roman"/>
                <w:sz w:val="24"/>
                <w:szCs w:val="28"/>
              </w:rPr>
            </w:pPr>
            <w:r>
              <w:rPr>
                <w:rFonts w:hint="eastAsia" w:ascii="Times New Roman" w:hAnsi="Times New Roman" w:eastAsia="宋体" w:cs="Times New Roman"/>
                <w:sz w:val="24"/>
                <w:szCs w:val="28"/>
              </w:rPr>
              <w:t>序号</w:t>
            </w:r>
          </w:p>
        </w:tc>
        <w:tc>
          <w:tcPr>
            <w:tcW w:w="0" w:type="auto"/>
            <w:shd w:val="clear" w:color="auto" w:fill="BEBEBE"/>
            <w:vAlign w:val="center"/>
          </w:tcPr>
          <w:p>
            <w:pPr>
              <w:spacing w:line="320" w:lineRule="exact"/>
              <w:jc w:val="center"/>
              <w:rPr>
                <w:rFonts w:cs="Times New Roman"/>
                <w:sz w:val="24"/>
                <w:szCs w:val="28"/>
              </w:rPr>
            </w:pPr>
            <w:r>
              <w:rPr>
                <w:rFonts w:hint="eastAsia" w:ascii="Times New Roman" w:hAnsi="Times New Roman" w:eastAsia="宋体" w:cs="Times New Roman"/>
                <w:sz w:val="24"/>
                <w:szCs w:val="28"/>
              </w:rPr>
              <w:t>风险类别</w:t>
            </w:r>
          </w:p>
        </w:tc>
        <w:tc>
          <w:tcPr>
            <w:tcW w:w="0" w:type="auto"/>
            <w:shd w:val="clear" w:color="auto" w:fill="BEBEBE"/>
            <w:vAlign w:val="center"/>
          </w:tcPr>
          <w:p>
            <w:pPr>
              <w:spacing w:line="320" w:lineRule="exact"/>
              <w:jc w:val="center"/>
              <w:rPr>
                <w:rFonts w:cs="Times New Roman"/>
                <w:sz w:val="24"/>
                <w:szCs w:val="28"/>
              </w:rPr>
            </w:pPr>
            <w:r>
              <w:rPr>
                <w:rFonts w:hint="eastAsia" w:ascii="Times New Roman" w:hAnsi="Times New Roman" w:eastAsia="宋体" w:cs="Times New Roman"/>
                <w:bCs/>
                <w:kern w:val="0"/>
                <w:sz w:val="24"/>
                <w:szCs w:val="32"/>
              </w:rPr>
              <w:t>风险指标</w:t>
            </w:r>
          </w:p>
        </w:tc>
        <w:tc>
          <w:tcPr>
            <w:tcW w:w="0" w:type="auto"/>
            <w:shd w:val="clear" w:color="auto" w:fill="BEBEBE"/>
            <w:vAlign w:val="center"/>
          </w:tcPr>
          <w:p>
            <w:pPr>
              <w:spacing w:line="320" w:lineRule="exact"/>
              <w:jc w:val="center"/>
              <w:rPr>
                <w:rFonts w:cs="Times New Roman"/>
                <w:sz w:val="24"/>
                <w:szCs w:val="28"/>
              </w:rPr>
            </w:pPr>
            <w:r>
              <w:rPr>
                <w:rFonts w:hint="eastAsia" w:ascii="Times New Roman" w:hAnsi="Times New Roman" w:eastAsia="宋体" w:cs="Times New Roman"/>
                <w:sz w:val="24"/>
                <w:szCs w:val="28"/>
              </w:rPr>
              <w:t>风险管控</w:t>
            </w:r>
            <w:r>
              <w:rPr>
                <w:rFonts w:ascii="Times New Roman" w:hAnsi="Times New Roman" w:eastAsia="宋体" w:cs="Times New Roman"/>
                <w:sz w:val="24"/>
                <w:szCs w:val="28"/>
              </w:rPr>
              <w:t>措施</w:t>
            </w:r>
          </w:p>
        </w:tc>
        <w:tc>
          <w:tcPr>
            <w:tcW w:w="0" w:type="auto"/>
            <w:shd w:val="clear" w:color="auto" w:fill="BEBEBE"/>
            <w:vAlign w:val="center"/>
          </w:tcPr>
          <w:p>
            <w:pPr>
              <w:spacing w:line="320" w:lineRule="exact"/>
              <w:jc w:val="center"/>
              <w:rPr>
                <w:rFonts w:cs="Times New Roman"/>
                <w:sz w:val="24"/>
                <w:szCs w:val="28"/>
              </w:rPr>
            </w:pPr>
            <w:r>
              <w:rPr>
                <w:rFonts w:hint="eastAsia" w:ascii="Times New Roman" w:hAnsi="Times New Roman" w:eastAsia="宋体" w:cs="Times New Roman"/>
                <w:sz w:val="24"/>
                <w:szCs w:val="28"/>
              </w:rPr>
              <w:t>管控形式</w:t>
            </w:r>
          </w:p>
        </w:tc>
        <w:tc>
          <w:tcPr>
            <w:tcW w:w="0" w:type="auto"/>
            <w:shd w:val="clear" w:color="auto" w:fill="BEBEBE"/>
            <w:vAlign w:val="center"/>
          </w:tcPr>
          <w:p>
            <w:pPr>
              <w:spacing w:line="320" w:lineRule="exact"/>
              <w:ind w:right="-107" w:rightChars="-51"/>
              <w:jc w:val="center"/>
              <w:rPr>
                <w:rFonts w:cs="Times New Roman"/>
                <w:sz w:val="24"/>
                <w:szCs w:val="28"/>
              </w:rPr>
            </w:pPr>
            <w:r>
              <w:rPr>
                <w:rFonts w:hint="eastAsia" w:ascii="Times New Roman" w:hAnsi="Times New Roman" w:eastAsia="宋体" w:cs="Times New Roman"/>
                <w:sz w:val="24"/>
                <w:szCs w:val="28"/>
              </w:rPr>
              <w:t>责任人</w:t>
            </w:r>
          </w:p>
        </w:tc>
        <w:tc>
          <w:tcPr>
            <w:tcW w:w="0" w:type="auto"/>
            <w:shd w:val="clear" w:color="auto" w:fill="BEBEBE"/>
            <w:vAlign w:val="center"/>
          </w:tcPr>
          <w:p>
            <w:pPr>
              <w:spacing w:line="320" w:lineRule="exact"/>
              <w:jc w:val="center"/>
              <w:rPr>
                <w:rFonts w:cs="Times New Roman"/>
                <w:sz w:val="24"/>
                <w:szCs w:val="28"/>
              </w:rPr>
            </w:pPr>
            <w:r>
              <w:rPr>
                <w:rFonts w:hint="eastAsia" w:ascii="Times New Roman" w:hAnsi="Times New Roman" w:eastAsia="宋体" w:cs="Times New Roman"/>
                <w:sz w:val="24"/>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ind w:firstLine="24" w:firstLineChars="10"/>
              <w:jc w:val="center"/>
              <w:rPr>
                <w:rFonts w:cs="Times New Roman"/>
                <w:kern w:val="0"/>
                <w:sz w:val="24"/>
                <w:szCs w:val="24"/>
              </w:rPr>
            </w:pPr>
            <w:r>
              <w:rPr>
                <w:rFonts w:hint="eastAsia" w:ascii="Times New Roman" w:hAnsi="Times New Roman" w:eastAsia="宋体" w:cs="Times New Roman"/>
                <w:kern w:val="0"/>
                <w:sz w:val="24"/>
                <w:szCs w:val="24"/>
              </w:rPr>
              <w:t>1</w:t>
            </w:r>
          </w:p>
        </w:tc>
        <w:tc>
          <w:tcPr>
            <w:tcW w:w="0" w:type="auto"/>
            <w:vMerge w:val="restart"/>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设计</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外来设计文件不符合相关要求</w:t>
            </w:r>
          </w:p>
        </w:tc>
        <w:tc>
          <w:tcPr>
            <w:tcW w:w="0" w:type="auto"/>
            <w:vAlign w:val="center"/>
          </w:tcPr>
          <w:p>
            <w:pPr>
              <w:spacing w:line="320" w:lineRule="exact"/>
              <w:rPr>
                <w:rFonts w:cs="宋体"/>
                <w:sz w:val="24"/>
                <w:szCs w:val="24"/>
              </w:rPr>
            </w:pPr>
            <w:r>
              <w:rPr>
                <w:rFonts w:hint="eastAsia" w:ascii="Times New Roman" w:hAnsi="Times New Roman" w:eastAsia="宋体" w:cs="宋体"/>
                <w:sz w:val="24"/>
                <w:szCs w:val="24"/>
              </w:rPr>
              <w:t>检查</w:t>
            </w:r>
            <w:r>
              <w:rPr>
                <w:rFonts w:hint="eastAsia" w:cs="宋体"/>
                <w:sz w:val="24"/>
                <w:szCs w:val="24"/>
              </w:rPr>
              <w:t>客运索道</w:t>
            </w:r>
            <w:r>
              <w:rPr>
                <w:rFonts w:hint="eastAsia" w:ascii="Times New Roman" w:hAnsi="Times New Roman" w:eastAsia="宋体" w:cs="宋体"/>
                <w:sz w:val="24"/>
                <w:szCs w:val="24"/>
              </w:rPr>
              <w:t>安装（含修理）所依据的外来设计文件是否按要求经过</w:t>
            </w:r>
            <w:r>
              <w:rPr>
                <w:rFonts w:hint="eastAsia" w:cs="宋体"/>
                <w:sz w:val="24"/>
                <w:szCs w:val="24"/>
              </w:rPr>
              <w:t>审核</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z w:val="24"/>
                <w:szCs w:val="24"/>
              </w:rPr>
              <w:t>月调度</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z w:val="24"/>
                <w:szCs w:val="24"/>
              </w:rPr>
              <w:t>主要负责人</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ind w:firstLine="24" w:firstLineChars="10"/>
              <w:jc w:val="center"/>
              <w:rPr>
                <w:rFonts w:cs="Times New Roman"/>
                <w:kern w:val="0"/>
                <w:sz w:val="24"/>
                <w:szCs w:val="24"/>
              </w:rPr>
            </w:pPr>
            <w:r>
              <w:rPr>
                <w:rFonts w:hint="eastAsia" w:ascii="Times New Roman" w:hAnsi="Times New Roman" w:eastAsia="宋体" w:cs="Times New Roman"/>
                <w:kern w:val="0"/>
                <w:sz w:val="24"/>
                <w:szCs w:val="24"/>
              </w:rPr>
              <w:t>2</w:t>
            </w:r>
          </w:p>
        </w:tc>
        <w:tc>
          <w:tcPr>
            <w:tcW w:w="0" w:type="auto"/>
            <w:vMerge w:val="continue"/>
            <w:vAlign w:val="center"/>
          </w:tcPr>
          <w:p>
            <w:pPr>
              <w:widowControl/>
              <w:spacing w:line="320" w:lineRule="exact"/>
              <w:jc w:val="center"/>
              <w:rPr>
                <w:rFonts w:cs="Times New Roman"/>
                <w:spacing w:val="6"/>
                <w:sz w:val="24"/>
                <w:szCs w:val="24"/>
              </w:rPr>
            </w:pPr>
          </w:p>
        </w:tc>
        <w:tc>
          <w:tcPr>
            <w:tcW w:w="0" w:type="auto"/>
            <w:vAlign w:val="center"/>
          </w:tcPr>
          <w:p>
            <w:pPr>
              <w:spacing w:line="320" w:lineRule="exact"/>
              <w:rPr>
                <w:rFonts w:cs="Times New Roman"/>
                <w:spacing w:val="6"/>
                <w:sz w:val="24"/>
                <w:szCs w:val="24"/>
              </w:rPr>
            </w:pPr>
            <w:r>
              <w:rPr>
                <w:rFonts w:hint="eastAsia" w:ascii="Times New Roman" w:hAnsi="Times New Roman" w:eastAsia="宋体" w:cs="宋体"/>
                <w:sz w:val="24"/>
              </w:rPr>
              <w:t>未按规定</w:t>
            </w:r>
            <w:r>
              <w:rPr>
                <w:rFonts w:ascii="Times New Roman" w:hAnsi="Times New Roman" w:eastAsia="宋体" w:cs="Times New Roman"/>
                <w:spacing w:val="6"/>
                <w:sz w:val="24"/>
                <w:szCs w:val="24"/>
              </w:rPr>
              <w:t>办理设计</w:t>
            </w:r>
            <w:r>
              <w:rPr>
                <w:rFonts w:hint="eastAsia" w:ascii="Times New Roman" w:hAnsi="Times New Roman" w:eastAsia="宋体" w:cs="Times New Roman"/>
                <w:spacing w:val="6"/>
                <w:sz w:val="24"/>
                <w:szCs w:val="24"/>
              </w:rPr>
              <w:t>变更</w:t>
            </w:r>
            <w:r>
              <w:rPr>
                <w:rFonts w:ascii="Times New Roman" w:hAnsi="Times New Roman" w:eastAsia="宋体" w:cs="Times New Roman"/>
                <w:spacing w:val="6"/>
                <w:sz w:val="24"/>
                <w:szCs w:val="24"/>
              </w:rPr>
              <w:t>手续</w:t>
            </w:r>
          </w:p>
        </w:tc>
        <w:tc>
          <w:tcPr>
            <w:tcW w:w="0" w:type="auto"/>
            <w:vAlign w:val="center"/>
          </w:tcPr>
          <w:p>
            <w:pPr>
              <w:spacing w:line="320" w:lineRule="exact"/>
              <w:rPr>
                <w:rFonts w:cs="宋体"/>
                <w:sz w:val="24"/>
                <w:szCs w:val="24"/>
              </w:rPr>
            </w:pPr>
            <w:r>
              <w:rPr>
                <w:rFonts w:hint="eastAsia" w:ascii="Times New Roman" w:hAnsi="Times New Roman" w:eastAsia="宋体" w:cs="Times New Roman"/>
                <w:spacing w:val="6"/>
                <w:sz w:val="24"/>
                <w:szCs w:val="24"/>
              </w:rPr>
              <w:t>施工过程中发生设计变更时，检查设计变更是否经过审批</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z w:val="24"/>
                <w:szCs w:val="24"/>
              </w:rPr>
              <w:t>周排查</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3</w:t>
            </w:r>
          </w:p>
        </w:tc>
        <w:tc>
          <w:tcPr>
            <w:tcW w:w="0" w:type="auto"/>
            <w:vMerge w:val="restart"/>
            <w:vAlign w:val="center"/>
          </w:tcPr>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材料与</w:t>
            </w:r>
          </w:p>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零部件</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宋体"/>
                <w:sz w:val="24"/>
              </w:rPr>
              <w:t>未按规定对受委托方实施质量控制</w:t>
            </w:r>
          </w:p>
        </w:tc>
        <w:tc>
          <w:tcPr>
            <w:tcW w:w="0" w:type="auto"/>
            <w:vAlign w:val="center"/>
          </w:tcPr>
          <w:p>
            <w:pPr>
              <w:spacing w:line="320" w:lineRule="exact"/>
              <w:jc w:val="left"/>
              <w:rPr>
                <w:rFonts w:cs="宋体"/>
                <w:sz w:val="24"/>
                <w:szCs w:val="24"/>
              </w:rPr>
            </w:pPr>
            <w:r>
              <w:rPr>
                <w:rFonts w:hint="eastAsia" w:ascii="Times New Roman" w:hAnsi="Times New Roman" w:eastAsia="宋体" w:cs="Times New Roman"/>
                <w:spacing w:val="6"/>
                <w:sz w:val="24"/>
                <w:szCs w:val="24"/>
              </w:rPr>
              <w:t>建立合格受委托方名录，按照程序文件进行采购质量控制</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4</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未</w:t>
            </w:r>
            <w:r>
              <w:rPr>
                <w:rFonts w:ascii="Times New Roman" w:hAnsi="Times New Roman" w:eastAsia="宋体" w:cs="Times New Roman"/>
                <w:spacing w:val="6"/>
                <w:sz w:val="24"/>
                <w:szCs w:val="24"/>
              </w:rPr>
              <w:t>按规定进行材料</w:t>
            </w:r>
            <w:r>
              <w:rPr>
                <w:rFonts w:hint="eastAsia" w:ascii="Times New Roman" w:hAnsi="Times New Roman" w:eastAsia="宋体" w:cs="Times New Roman"/>
                <w:spacing w:val="6"/>
                <w:sz w:val="24"/>
                <w:szCs w:val="24"/>
              </w:rPr>
              <w:t>验收（</w:t>
            </w:r>
            <w:r>
              <w:rPr>
                <w:rFonts w:ascii="Times New Roman" w:hAnsi="Times New Roman" w:eastAsia="宋体" w:cs="Times New Roman"/>
                <w:spacing w:val="6"/>
                <w:sz w:val="24"/>
                <w:szCs w:val="24"/>
              </w:rPr>
              <w:t>复验</w:t>
            </w:r>
            <w:r>
              <w:rPr>
                <w:rFonts w:hint="eastAsia" w:ascii="Times New Roman" w:hAnsi="Times New Roman" w:eastAsia="宋体" w:cs="Times New Roman"/>
                <w:spacing w:val="6"/>
                <w:sz w:val="24"/>
                <w:szCs w:val="24"/>
              </w:rPr>
              <w:t>）以及</w:t>
            </w:r>
            <w:r>
              <w:rPr>
                <w:rFonts w:hint="eastAsia" w:ascii="Times New Roman" w:hAnsi="Times New Roman" w:eastAsia="宋体" w:cs="宋体"/>
                <w:sz w:val="24"/>
              </w:rPr>
              <w:t>存放与保管</w:t>
            </w:r>
          </w:p>
        </w:tc>
        <w:tc>
          <w:tcPr>
            <w:tcW w:w="0" w:type="auto"/>
            <w:vAlign w:val="center"/>
          </w:tcPr>
          <w:p>
            <w:pPr>
              <w:spacing w:line="320" w:lineRule="exact"/>
              <w:jc w:val="left"/>
              <w:rPr>
                <w:rFonts w:cs="宋体"/>
                <w:sz w:val="24"/>
                <w:szCs w:val="24"/>
              </w:rPr>
            </w:pPr>
            <w:r>
              <w:rPr>
                <w:rFonts w:ascii="Times New Roman" w:hAnsi="Times New Roman" w:eastAsia="宋体" w:cs="Times New Roman"/>
                <w:spacing w:val="6"/>
                <w:sz w:val="24"/>
                <w:szCs w:val="24"/>
              </w:rPr>
              <w:t>按照法规、标准、控制程序文件的要求进行</w:t>
            </w:r>
            <w:r>
              <w:rPr>
                <w:rFonts w:hint="eastAsia" w:ascii="Times New Roman" w:hAnsi="Times New Roman" w:eastAsia="宋体" w:cs="Times New Roman"/>
                <w:spacing w:val="6"/>
                <w:sz w:val="24"/>
                <w:szCs w:val="24"/>
              </w:rPr>
              <w:t>验收（</w:t>
            </w:r>
            <w:r>
              <w:rPr>
                <w:rFonts w:ascii="Times New Roman" w:hAnsi="Times New Roman" w:eastAsia="宋体" w:cs="Times New Roman"/>
                <w:spacing w:val="6"/>
                <w:sz w:val="24"/>
                <w:szCs w:val="24"/>
              </w:rPr>
              <w:t>复验</w:t>
            </w:r>
            <w:r>
              <w:rPr>
                <w:rFonts w:hint="eastAsia" w:ascii="Times New Roman" w:hAnsi="Times New Roman" w:eastAsia="宋体" w:cs="Times New Roman"/>
                <w:spacing w:val="6"/>
                <w:sz w:val="24"/>
                <w:szCs w:val="24"/>
              </w:rPr>
              <w:t>）、</w:t>
            </w:r>
            <w:r>
              <w:rPr>
                <w:rFonts w:hint="eastAsia" w:ascii="Times New Roman" w:hAnsi="Times New Roman" w:eastAsia="宋体" w:cs="宋体"/>
                <w:sz w:val="24"/>
              </w:rPr>
              <w:t>存放与保管</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5</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numPr>
                <w:ilvl w:val="255"/>
                <w:numId w:val="0"/>
              </w:numPr>
              <w:jc w:val="left"/>
              <w:rPr>
                <w:rFonts w:cs="Times New Roman"/>
                <w:spacing w:val="6"/>
                <w:sz w:val="24"/>
                <w:szCs w:val="24"/>
              </w:rPr>
            </w:pPr>
            <w:r>
              <w:rPr>
                <w:rFonts w:hint="eastAsia" w:ascii="Times New Roman" w:hAnsi="Times New Roman" w:eastAsia="宋体" w:cs="宋体"/>
                <w:sz w:val="24"/>
              </w:rPr>
              <w:t>未按规定进行领用、使用控制以及材料标识</w:t>
            </w:r>
          </w:p>
        </w:tc>
        <w:tc>
          <w:tcPr>
            <w:tcW w:w="0" w:type="auto"/>
            <w:vAlign w:val="center"/>
          </w:tcPr>
          <w:p>
            <w:pPr>
              <w:spacing w:line="320" w:lineRule="exact"/>
              <w:jc w:val="left"/>
              <w:rPr>
                <w:rFonts w:cs="宋体"/>
                <w:sz w:val="24"/>
                <w:szCs w:val="24"/>
              </w:rPr>
            </w:pPr>
            <w:r>
              <w:rPr>
                <w:rFonts w:ascii="Times New Roman" w:hAnsi="Times New Roman" w:eastAsia="宋体" w:cs="Times New Roman"/>
                <w:spacing w:val="6"/>
                <w:sz w:val="24"/>
                <w:szCs w:val="24"/>
              </w:rPr>
              <w:t>按照法规、标准、控制程序文件的要求进行料</w:t>
            </w:r>
            <w:r>
              <w:rPr>
                <w:rFonts w:hint="eastAsia" w:ascii="Times New Roman" w:hAnsi="Times New Roman" w:eastAsia="宋体" w:cs="宋体"/>
                <w:sz w:val="24"/>
              </w:rPr>
              <w:t>领用和使用以及材料</w:t>
            </w:r>
            <w:r>
              <w:rPr>
                <w:rFonts w:hint="eastAsia" w:ascii="Times New Roman" w:hAnsi="Times New Roman" w:eastAsia="宋体" w:cs="Times New Roman"/>
                <w:spacing w:val="6"/>
                <w:sz w:val="24"/>
                <w:szCs w:val="24"/>
              </w:rPr>
              <w:t>标识</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日管控</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质量安全员</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6</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jc w:val="left"/>
              <w:rPr>
                <w:rFonts w:cs="Times New Roman"/>
                <w:spacing w:val="6"/>
                <w:sz w:val="24"/>
                <w:szCs w:val="24"/>
              </w:rPr>
            </w:pPr>
            <w:r>
              <w:rPr>
                <w:rFonts w:ascii="Times New Roman" w:hAnsi="Times New Roman" w:eastAsia="宋体" w:cs="Times New Roman"/>
                <w:spacing w:val="6"/>
                <w:sz w:val="24"/>
                <w:szCs w:val="24"/>
              </w:rPr>
              <w:t>未按规定</w:t>
            </w:r>
            <w:r>
              <w:rPr>
                <w:rFonts w:hint="eastAsia" w:ascii="Times New Roman" w:hAnsi="Times New Roman" w:eastAsia="宋体" w:cs="Times New Roman"/>
                <w:spacing w:val="6"/>
                <w:sz w:val="24"/>
                <w:szCs w:val="24"/>
              </w:rPr>
              <w:t>办理</w:t>
            </w:r>
            <w:r>
              <w:rPr>
                <w:rFonts w:hint="eastAsia" w:ascii="Times New Roman" w:hAnsi="Times New Roman" w:eastAsia="宋体" w:cs="宋体"/>
                <w:sz w:val="24"/>
              </w:rPr>
              <w:t>材料变更手续</w:t>
            </w:r>
          </w:p>
        </w:tc>
        <w:tc>
          <w:tcPr>
            <w:tcW w:w="0" w:type="auto"/>
            <w:vAlign w:val="center"/>
          </w:tcPr>
          <w:p>
            <w:pPr>
              <w:spacing w:line="320" w:lineRule="exact"/>
              <w:jc w:val="left"/>
              <w:rPr>
                <w:rFonts w:cs="宋体"/>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办理</w:t>
            </w:r>
            <w:r>
              <w:rPr>
                <w:rFonts w:hint="eastAsia" w:ascii="Times New Roman" w:hAnsi="Times New Roman" w:eastAsia="宋体" w:cs="宋体"/>
                <w:sz w:val="24"/>
              </w:rPr>
              <w:t>材料代用手续</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日管控</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质量安全员</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7</w:t>
            </w:r>
          </w:p>
        </w:tc>
        <w:tc>
          <w:tcPr>
            <w:tcW w:w="0" w:type="auto"/>
            <w:vMerge w:val="restart"/>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作业</w:t>
            </w:r>
          </w:p>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（工艺）</w:t>
            </w:r>
          </w:p>
        </w:tc>
        <w:tc>
          <w:tcPr>
            <w:tcW w:w="0" w:type="auto"/>
            <w:vAlign w:val="center"/>
          </w:tcPr>
          <w:p>
            <w:pPr>
              <w:spacing w:line="320" w:lineRule="exact"/>
              <w:ind w:right="-107" w:rightChars="-51"/>
              <w:jc w:val="left"/>
              <w:rPr>
                <w:rFonts w:cs="Times New Roman"/>
                <w:spacing w:val="6"/>
                <w:sz w:val="24"/>
                <w:szCs w:val="24"/>
              </w:rPr>
            </w:pPr>
            <w:r>
              <w:rPr>
                <w:rFonts w:hint="eastAsia" w:ascii="Times New Roman" w:hAnsi="Times New Roman" w:eastAsia="宋体" w:cs="宋体"/>
                <w:sz w:val="24"/>
              </w:rPr>
              <w:t>未按规定编制锅炉安装（改造、修理）施工方案等通用、专用的作业（工艺）文件，并进行施工技术交底</w:t>
            </w:r>
          </w:p>
        </w:tc>
        <w:tc>
          <w:tcPr>
            <w:tcW w:w="0" w:type="auto"/>
            <w:vAlign w:val="center"/>
          </w:tcPr>
          <w:p>
            <w:pPr>
              <w:widowControl/>
              <w:spacing w:line="320" w:lineRule="exact"/>
              <w:rPr>
                <w:rFonts w:cs="Times New Roman"/>
                <w:kern w:val="0"/>
                <w:sz w:val="24"/>
                <w:szCs w:val="24"/>
              </w:rPr>
            </w:pPr>
            <w:r>
              <w:rPr>
                <w:rFonts w:ascii="Times New Roman" w:hAnsi="Times New Roman" w:eastAsia="宋体" w:cs="宋体"/>
                <w:sz w:val="24"/>
                <w:szCs w:val="24"/>
              </w:rPr>
              <w:t>按照法规、标准、控制程序文件的要求</w:t>
            </w:r>
            <w:r>
              <w:rPr>
                <w:rFonts w:hint="eastAsia" w:ascii="Times New Roman" w:hAnsi="Times New Roman" w:eastAsia="宋体" w:cs="宋体"/>
                <w:sz w:val="24"/>
                <w:szCs w:val="24"/>
              </w:rPr>
              <w:t>编制工艺文件并进行施工技术交底</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日管控</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质量安全员</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8</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numPr>
                <w:ilvl w:val="255"/>
                <w:numId w:val="0"/>
              </w:numPr>
              <w:jc w:val="left"/>
              <w:rPr>
                <w:rFonts w:cs="宋体"/>
                <w:sz w:val="24"/>
              </w:rPr>
            </w:pPr>
            <w:r>
              <w:rPr>
                <w:rFonts w:hint="eastAsia" w:ascii="Times New Roman" w:hAnsi="Times New Roman" w:eastAsia="宋体" w:cs="宋体"/>
                <w:sz w:val="24"/>
              </w:rPr>
              <w:t>未按规定进行图纸会审</w:t>
            </w:r>
          </w:p>
        </w:tc>
        <w:tc>
          <w:tcPr>
            <w:tcW w:w="0" w:type="auto"/>
            <w:vAlign w:val="center"/>
          </w:tcPr>
          <w:p>
            <w:pPr>
              <w:widowControl/>
              <w:spacing w:line="320" w:lineRule="exact"/>
              <w:rPr>
                <w:rFonts w:cs="宋体"/>
                <w:sz w:val="24"/>
                <w:szCs w:val="24"/>
              </w:rPr>
            </w:pPr>
            <w:r>
              <w:rPr>
                <w:rFonts w:hint="eastAsia" w:ascii="Times New Roman" w:hAnsi="Times New Roman" w:eastAsia="宋体" w:cs="宋体"/>
                <w:sz w:val="24"/>
              </w:rPr>
              <w:t>按规定进行图纸会审，并做好相关记录</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z w:val="24"/>
                <w:szCs w:val="24"/>
              </w:rPr>
              <w:t>周排查</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9</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宋体"/>
                <w:sz w:val="24"/>
              </w:rPr>
              <w:t>未按规定对作业（工艺）进行检查</w:t>
            </w:r>
          </w:p>
        </w:tc>
        <w:tc>
          <w:tcPr>
            <w:tcW w:w="0" w:type="auto"/>
            <w:vAlign w:val="center"/>
          </w:tcPr>
          <w:p>
            <w:pPr>
              <w:spacing w:line="320" w:lineRule="exact"/>
              <w:rPr>
                <w:rFonts w:cs="Times New Roman"/>
                <w:kern w:val="0"/>
                <w:sz w:val="24"/>
                <w:szCs w:val="24"/>
              </w:rPr>
            </w:pPr>
            <w:r>
              <w:rPr>
                <w:rFonts w:ascii="Times New Roman" w:hAnsi="Times New Roman" w:eastAsia="宋体" w:cs="宋体"/>
                <w:sz w:val="24"/>
                <w:szCs w:val="24"/>
              </w:rPr>
              <w:t>按控制程序文件规定，定期进行</w:t>
            </w:r>
            <w:r>
              <w:rPr>
                <w:rFonts w:hint="eastAsia" w:ascii="Times New Roman" w:hAnsi="Times New Roman" w:eastAsia="宋体" w:cs="宋体"/>
                <w:sz w:val="24"/>
              </w:rPr>
              <w:t>作业（</w:t>
            </w:r>
            <w:r>
              <w:rPr>
                <w:rFonts w:ascii="Times New Roman" w:hAnsi="Times New Roman" w:eastAsia="宋体" w:cs="宋体"/>
                <w:sz w:val="24"/>
                <w:szCs w:val="24"/>
              </w:rPr>
              <w:t>工艺</w:t>
            </w:r>
            <w:r>
              <w:rPr>
                <w:rFonts w:hint="eastAsia" w:ascii="Times New Roman" w:hAnsi="Times New Roman" w:eastAsia="宋体" w:cs="宋体"/>
                <w:sz w:val="24"/>
              </w:rPr>
              <w:t>）</w:t>
            </w:r>
            <w:r>
              <w:rPr>
                <w:rFonts w:ascii="Times New Roman" w:hAnsi="Times New Roman" w:eastAsia="宋体" w:cs="宋体"/>
                <w:sz w:val="24"/>
                <w:szCs w:val="24"/>
              </w:rPr>
              <w:t>执行情况检查</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z w:val="24"/>
                <w:szCs w:val="24"/>
              </w:rPr>
              <w:t>日管控</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z w:val="24"/>
                <w:szCs w:val="24"/>
              </w:rPr>
              <w:t>质量安全员</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10</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宋体"/>
                <w:sz w:val="24"/>
              </w:rPr>
              <w:t>施工用工装、模具的管理不符合要求</w:t>
            </w:r>
          </w:p>
        </w:tc>
        <w:tc>
          <w:tcPr>
            <w:tcW w:w="0" w:type="auto"/>
            <w:vAlign w:val="center"/>
          </w:tcPr>
          <w:p>
            <w:pPr>
              <w:widowControl/>
              <w:spacing w:line="320" w:lineRule="exact"/>
              <w:rPr>
                <w:rFonts w:cs="Times New Roman"/>
                <w:kern w:val="0"/>
                <w:sz w:val="24"/>
                <w:szCs w:val="24"/>
              </w:rPr>
            </w:pPr>
            <w:r>
              <w:rPr>
                <w:rFonts w:hint="eastAsia" w:ascii="Times New Roman" w:hAnsi="Times New Roman" w:eastAsia="宋体" w:cs="Times New Roman"/>
                <w:spacing w:val="6"/>
                <w:sz w:val="24"/>
                <w:szCs w:val="24"/>
              </w:rPr>
              <w:t>定期开展</w:t>
            </w:r>
            <w:r>
              <w:rPr>
                <w:rFonts w:ascii="Times New Roman" w:hAnsi="Times New Roman" w:eastAsia="宋体" w:cs="Times New Roman"/>
                <w:spacing w:val="6"/>
                <w:sz w:val="24"/>
                <w:szCs w:val="24"/>
              </w:rPr>
              <w:t>工装</w:t>
            </w:r>
            <w:r>
              <w:rPr>
                <w:rFonts w:hint="eastAsia" w:ascii="Times New Roman" w:hAnsi="Times New Roman" w:eastAsia="宋体" w:cs="Times New Roman"/>
                <w:spacing w:val="6"/>
                <w:sz w:val="24"/>
                <w:szCs w:val="24"/>
              </w:rPr>
              <w:t>机</w:t>
            </w:r>
            <w:r>
              <w:rPr>
                <w:rFonts w:ascii="Times New Roman" w:hAnsi="Times New Roman" w:eastAsia="宋体" w:cs="Times New Roman"/>
                <w:spacing w:val="6"/>
                <w:sz w:val="24"/>
                <w:szCs w:val="24"/>
              </w:rPr>
              <w:t>具使用管理检查并做好记录</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z w:val="24"/>
                <w:szCs w:val="24"/>
              </w:rPr>
              <w:t>月调度</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z w:val="24"/>
                <w:szCs w:val="24"/>
              </w:rPr>
              <w:t>主要负责人</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11</w:t>
            </w:r>
          </w:p>
        </w:tc>
        <w:tc>
          <w:tcPr>
            <w:tcW w:w="0" w:type="auto"/>
            <w:vMerge w:val="restart"/>
            <w:vAlign w:val="center"/>
          </w:tcPr>
          <w:p>
            <w:pPr>
              <w:widowControl/>
              <w:spacing w:line="320" w:lineRule="exact"/>
              <w:jc w:val="center"/>
              <w:rPr>
                <w:rFonts w:cs="Times New Roman"/>
                <w:kern w:val="0"/>
                <w:sz w:val="24"/>
                <w:szCs w:val="24"/>
              </w:rPr>
            </w:pPr>
            <w:r>
              <w:rPr>
                <w:rFonts w:ascii="Times New Roman" w:hAnsi="Times New Roman" w:eastAsia="宋体" w:cs="Times New Roman"/>
                <w:kern w:val="0"/>
                <w:sz w:val="24"/>
                <w:szCs w:val="24"/>
              </w:rPr>
              <w:t>焊接</w:t>
            </w:r>
          </w:p>
        </w:tc>
        <w:tc>
          <w:tcPr>
            <w:tcW w:w="0" w:type="auto"/>
            <w:vAlign w:val="center"/>
          </w:tcPr>
          <w:p>
            <w:pPr>
              <w:numPr>
                <w:ilvl w:val="255"/>
                <w:numId w:val="0"/>
              </w:numPr>
              <w:jc w:val="left"/>
              <w:rPr>
                <w:rFonts w:cs="Times New Roman"/>
                <w:spacing w:val="6"/>
                <w:sz w:val="24"/>
                <w:szCs w:val="24"/>
              </w:rPr>
            </w:pPr>
            <w:r>
              <w:rPr>
                <w:rFonts w:hint="eastAsia" w:ascii="Times New Roman" w:hAnsi="Times New Roman" w:eastAsia="宋体" w:cs="宋体"/>
                <w:sz w:val="24"/>
              </w:rPr>
              <w:t>未按规定对焊接人员、焊接材料、焊接过程进行管理、控制</w:t>
            </w:r>
          </w:p>
        </w:tc>
        <w:tc>
          <w:tcPr>
            <w:tcW w:w="0" w:type="auto"/>
            <w:vAlign w:val="center"/>
          </w:tcPr>
          <w:p>
            <w:pPr>
              <w:spacing w:line="320" w:lineRule="exact"/>
              <w:jc w:val="left"/>
              <w:rPr>
                <w:rFonts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宋体"/>
                <w:sz w:val="24"/>
              </w:rPr>
              <w:t>对焊接人员、焊接材料、焊接过程（包括焊接环境）进行管理、控制，</w:t>
            </w:r>
            <w:r>
              <w:rPr>
                <w:rFonts w:ascii="Times New Roman" w:hAnsi="Times New Roman" w:eastAsia="宋体" w:cs="Times New Roman"/>
                <w:spacing w:val="6"/>
                <w:sz w:val="24"/>
                <w:szCs w:val="24"/>
              </w:rPr>
              <w:t>并做好记录</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日管控</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质量安全员</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12</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numPr>
                <w:ilvl w:val="255"/>
                <w:numId w:val="0"/>
              </w:numPr>
              <w:jc w:val="left"/>
              <w:rPr>
                <w:rFonts w:cs="宋体"/>
                <w:sz w:val="24"/>
              </w:rPr>
            </w:pPr>
            <w:r>
              <w:rPr>
                <w:rFonts w:hint="eastAsia" w:ascii="Times New Roman" w:hAnsi="Times New Roman" w:eastAsia="宋体" w:cs="Times New Roman"/>
                <w:spacing w:val="6"/>
                <w:sz w:val="24"/>
                <w:szCs w:val="24"/>
              </w:rPr>
              <w:t>焊接工艺评定、焊接工艺规程不符合要求</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按规定进行焊接工艺评定、编制焊接工艺规程，确保能覆盖锅炉焊接所需的工艺</w:t>
            </w:r>
          </w:p>
        </w:tc>
        <w:tc>
          <w:tcPr>
            <w:tcW w:w="0" w:type="auto"/>
            <w:vAlign w:val="center"/>
          </w:tcPr>
          <w:p>
            <w:pPr>
              <w:spacing w:line="320" w:lineRule="exact"/>
              <w:jc w:val="center"/>
              <w:rPr>
                <w:rFonts w:cs="Times New Roman"/>
                <w:spacing w:val="6"/>
                <w:sz w:val="24"/>
                <w:szCs w:val="24"/>
              </w:rPr>
            </w:pPr>
            <w:r>
              <w:rPr>
                <w:rFonts w:hint="eastAsia" w:ascii="Times New Roman" w:hAnsi="Times New Roman" w:eastAsia="宋体" w:cs="Times New Roman"/>
                <w:sz w:val="24"/>
                <w:szCs w:val="24"/>
              </w:rPr>
              <w:t>周排查</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z w:val="24"/>
                <w:szCs w:val="24"/>
              </w:rPr>
              <w:t>质量安全</w:t>
            </w:r>
          </w:p>
          <w:p>
            <w:pPr>
              <w:spacing w:line="320" w:lineRule="exact"/>
              <w:ind w:right="-107" w:rightChars="-51"/>
              <w:jc w:val="center"/>
              <w:rPr>
                <w:rFonts w:cs="Times New Roman"/>
                <w:spacing w:val="6"/>
                <w:sz w:val="24"/>
                <w:szCs w:val="24"/>
              </w:rPr>
            </w:pPr>
            <w:r>
              <w:rPr>
                <w:rFonts w:hint="eastAsia" w:ascii="Times New Roman" w:hAnsi="Times New Roman" w:eastAsia="宋体" w:cs="Times New Roman"/>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13</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numPr>
                <w:ilvl w:val="255"/>
                <w:numId w:val="0"/>
              </w:numPr>
              <w:jc w:val="left"/>
              <w:rPr>
                <w:rFonts w:cs="宋体"/>
                <w:sz w:val="24"/>
              </w:rPr>
            </w:pPr>
            <w:r>
              <w:rPr>
                <w:rFonts w:hint="eastAsia" w:ascii="Times New Roman" w:hAnsi="Times New Roman" w:eastAsia="宋体" w:cs="Times New Roman"/>
                <w:spacing w:val="6"/>
                <w:sz w:val="24"/>
                <w:szCs w:val="24"/>
              </w:rPr>
              <w:t>焊缝返修未按规定执行</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焊缝返修应</w:t>
            </w:r>
            <w:r>
              <w:rPr>
                <w:rFonts w:ascii="Times New Roman" w:hAnsi="Times New Roman" w:eastAsia="宋体" w:cs="宋体"/>
                <w:sz w:val="24"/>
                <w:szCs w:val="24"/>
              </w:rPr>
              <w:t>按照法规、标准、控制程序文件的要求</w:t>
            </w:r>
            <w:r>
              <w:rPr>
                <w:rFonts w:hint="eastAsia" w:ascii="Times New Roman" w:hAnsi="Times New Roman" w:eastAsia="宋体" w:cs="宋体"/>
                <w:sz w:val="24"/>
                <w:szCs w:val="24"/>
              </w:rPr>
              <w:t>执行</w:t>
            </w:r>
          </w:p>
        </w:tc>
        <w:tc>
          <w:tcPr>
            <w:tcW w:w="0" w:type="auto"/>
            <w:vAlign w:val="center"/>
          </w:tcPr>
          <w:p>
            <w:pPr>
              <w:spacing w:line="320" w:lineRule="exact"/>
              <w:jc w:val="center"/>
              <w:rPr>
                <w:rFonts w:cs="Times New Roman"/>
                <w:spacing w:val="6"/>
                <w:sz w:val="24"/>
                <w:szCs w:val="24"/>
              </w:rPr>
            </w:pPr>
            <w:r>
              <w:rPr>
                <w:rFonts w:hint="eastAsia" w:ascii="Times New Roman" w:hAnsi="Times New Roman" w:eastAsia="宋体" w:cs="Times New Roman"/>
                <w:sz w:val="24"/>
                <w:szCs w:val="24"/>
              </w:rPr>
              <w:t>日管控</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z w:val="24"/>
                <w:szCs w:val="24"/>
              </w:rPr>
              <w:t>质量安全员</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0" w:type="auto"/>
            <w:vAlign w:val="center"/>
          </w:tcPr>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14</w:t>
            </w:r>
          </w:p>
        </w:tc>
        <w:tc>
          <w:tcPr>
            <w:tcW w:w="0" w:type="auto"/>
            <w:vMerge w:val="restart"/>
            <w:vAlign w:val="center"/>
          </w:tcPr>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热处理</w:t>
            </w:r>
          </w:p>
        </w:tc>
        <w:tc>
          <w:tcPr>
            <w:tcW w:w="0" w:type="auto"/>
            <w:vAlign w:val="center"/>
          </w:tcPr>
          <w:p>
            <w:pPr>
              <w:rPr>
                <w:rFonts w:cs="宋体"/>
                <w:sz w:val="24"/>
              </w:rPr>
            </w:pPr>
            <w:r>
              <w:rPr>
                <w:rFonts w:hint="eastAsia" w:ascii="Times New Roman" w:hAnsi="Times New Roman" w:eastAsia="宋体" w:cs="宋体"/>
                <w:sz w:val="24"/>
              </w:rPr>
              <w:t>热处理工艺文件不符合要求</w:t>
            </w:r>
          </w:p>
        </w:tc>
        <w:tc>
          <w:tcPr>
            <w:tcW w:w="0" w:type="auto"/>
            <w:vAlign w:val="center"/>
          </w:tcPr>
          <w:p>
            <w:pPr>
              <w:spacing w:line="320" w:lineRule="exact"/>
              <w:jc w:val="left"/>
              <w:rPr>
                <w:rFonts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编制工艺文件</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0" w:type="auto"/>
            <w:vAlign w:val="center"/>
          </w:tcPr>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15</w:t>
            </w:r>
          </w:p>
        </w:tc>
        <w:tc>
          <w:tcPr>
            <w:tcW w:w="0" w:type="auto"/>
            <w:vMerge w:val="continue"/>
            <w:vAlign w:val="center"/>
          </w:tcPr>
          <w:p>
            <w:pPr>
              <w:spacing w:line="320" w:lineRule="exact"/>
              <w:jc w:val="center"/>
              <w:rPr>
                <w:rFonts w:cs="Times New Roman"/>
                <w:spacing w:val="6"/>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热处理设备不符合要求</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热处理设备、测温装置、温度自动记录装置应符合有关规定</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月调度</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主要负责人</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16</w:t>
            </w:r>
          </w:p>
        </w:tc>
        <w:tc>
          <w:tcPr>
            <w:tcW w:w="0" w:type="auto"/>
            <w:vMerge w:val="continue"/>
            <w:vAlign w:val="center"/>
          </w:tcPr>
          <w:p>
            <w:pPr>
              <w:spacing w:line="320" w:lineRule="exact"/>
              <w:jc w:val="center"/>
              <w:rPr>
                <w:rFonts w:cs="Times New Roman"/>
                <w:spacing w:val="6"/>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热处理过程以及记录、报告不齐全、不规范</w:t>
            </w:r>
          </w:p>
        </w:tc>
        <w:tc>
          <w:tcPr>
            <w:tcW w:w="0" w:type="auto"/>
            <w:vAlign w:val="center"/>
          </w:tcPr>
          <w:p>
            <w:pPr>
              <w:spacing w:line="320" w:lineRule="exact"/>
              <w:jc w:val="left"/>
              <w:rPr>
                <w:rFonts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，对热处理过程进行控制，并准确、规范填写热处理记录，出具热处理报告</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jc w:val="center"/>
        </w:trPr>
        <w:tc>
          <w:tcPr>
            <w:tcW w:w="0" w:type="auto"/>
            <w:vAlign w:val="center"/>
          </w:tcPr>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17</w:t>
            </w:r>
          </w:p>
        </w:tc>
        <w:tc>
          <w:tcPr>
            <w:tcW w:w="0" w:type="auto"/>
            <w:vMerge w:val="continue"/>
            <w:vAlign w:val="center"/>
          </w:tcPr>
          <w:p>
            <w:pPr>
              <w:spacing w:line="320" w:lineRule="exact"/>
              <w:jc w:val="center"/>
              <w:rPr>
                <w:rFonts w:cs="Times New Roman"/>
                <w:spacing w:val="6"/>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宋体"/>
                <w:sz w:val="24"/>
              </w:rPr>
              <w:t>未按规定对热处理外委进行控制</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按</w:t>
            </w:r>
            <w:r>
              <w:rPr>
                <w:rFonts w:ascii="Times New Roman" w:hAnsi="Times New Roman" w:eastAsia="宋体" w:cs="Times New Roman"/>
                <w:spacing w:val="6"/>
                <w:sz w:val="24"/>
                <w:szCs w:val="24"/>
              </w:rPr>
              <w:t>照法规、标准、控制程序文件的要求</w:t>
            </w:r>
            <w:r>
              <w:rPr>
                <w:rFonts w:hint="eastAsia" w:ascii="Times New Roman" w:hAnsi="Times New Roman" w:eastAsia="宋体" w:cs="Times New Roman"/>
                <w:spacing w:val="6"/>
                <w:sz w:val="24"/>
                <w:szCs w:val="24"/>
              </w:rPr>
              <w:t>对受委托单位</w:t>
            </w:r>
            <w:r>
              <w:rPr>
                <w:rFonts w:hint="eastAsia" w:ascii="Times New Roman" w:hAnsi="Times New Roman" w:eastAsia="宋体" w:cs="宋体"/>
                <w:sz w:val="24"/>
              </w:rPr>
              <w:t>热处理质量</w:t>
            </w:r>
            <w:r>
              <w:rPr>
                <w:rFonts w:hint="eastAsia" w:ascii="Times New Roman" w:hAnsi="Times New Roman" w:eastAsia="宋体" w:cs="Times New Roman"/>
                <w:spacing w:val="6"/>
                <w:sz w:val="24"/>
                <w:szCs w:val="24"/>
              </w:rPr>
              <w:t>进行</w:t>
            </w:r>
            <w:r>
              <w:rPr>
                <w:rFonts w:hint="eastAsia" w:ascii="Times New Roman" w:hAnsi="Times New Roman" w:eastAsia="宋体" w:cs="宋体"/>
                <w:sz w:val="24"/>
              </w:rPr>
              <w:t>控制</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18</w:t>
            </w:r>
          </w:p>
        </w:tc>
        <w:tc>
          <w:tcPr>
            <w:tcW w:w="0" w:type="auto"/>
            <w:vMerge w:val="restart"/>
            <w:vAlign w:val="center"/>
          </w:tcPr>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无损检测</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未按规定制订无损检测通用或专用工艺文件</w:t>
            </w:r>
          </w:p>
        </w:tc>
        <w:tc>
          <w:tcPr>
            <w:tcW w:w="0" w:type="auto"/>
            <w:vAlign w:val="center"/>
          </w:tcPr>
          <w:p>
            <w:pPr>
              <w:spacing w:line="320" w:lineRule="exact"/>
              <w:jc w:val="left"/>
              <w:rPr>
                <w:rFonts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编制工艺文件</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19</w:t>
            </w:r>
          </w:p>
        </w:tc>
        <w:tc>
          <w:tcPr>
            <w:tcW w:w="0" w:type="auto"/>
            <w:vMerge w:val="continue"/>
            <w:vAlign w:val="center"/>
          </w:tcPr>
          <w:p>
            <w:pPr>
              <w:spacing w:line="320" w:lineRule="exact"/>
              <w:jc w:val="center"/>
              <w:rPr>
                <w:rFonts w:cs="Times New Roman"/>
                <w:spacing w:val="6"/>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无损检测人员</w:t>
            </w:r>
            <w:r>
              <w:rPr>
                <w:rFonts w:hint="eastAsia" w:ascii="Times New Roman" w:hAnsi="Times New Roman" w:eastAsia="宋体" w:cs="宋体"/>
                <w:sz w:val="24"/>
              </w:rPr>
              <w:t>管理</w:t>
            </w:r>
            <w:r>
              <w:rPr>
                <w:rFonts w:hint="eastAsia" w:ascii="Times New Roman" w:hAnsi="Times New Roman" w:eastAsia="宋体" w:cs="Times New Roman"/>
                <w:spacing w:val="6"/>
                <w:sz w:val="24"/>
                <w:szCs w:val="24"/>
              </w:rPr>
              <w:t>不符合要求</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按规定配备相应资质的无损检测人员并注册到本单位，并对无损检测人员进行培训、考核，明确其职责、权限等要求，检查执行情况</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20</w:t>
            </w:r>
          </w:p>
        </w:tc>
        <w:tc>
          <w:tcPr>
            <w:tcW w:w="0" w:type="auto"/>
            <w:vMerge w:val="continue"/>
            <w:vAlign w:val="center"/>
          </w:tcPr>
          <w:p>
            <w:pPr>
              <w:spacing w:line="320" w:lineRule="exact"/>
              <w:jc w:val="center"/>
              <w:rPr>
                <w:rFonts w:cs="Times New Roman"/>
                <w:spacing w:val="6"/>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宋体"/>
                <w:sz w:val="24"/>
              </w:rPr>
              <w:t>未按规定对无损检测</w:t>
            </w:r>
            <w:r>
              <w:rPr>
                <w:rFonts w:hint="eastAsia" w:ascii="Times New Roman" w:hAnsi="Times New Roman" w:eastAsia="宋体" w:cs="Times New Roman"/>
                <w:spacing w:val="6"/>
                <w:sz w:val="24"/>
                <w:szCs w:val="24"/>
              </w:rPr>
              <w:t>的状态和时机以及</w:t>
            </w:r>
            <w:r>
              <w:rPr>
                <w:rFonts w:hint="eastAsia" w:ascii="Times New Roman" w:hAnsi="Times New Roman" w:eastAsia="宋体" w:cs="宋体"/>
                <w:sz w:val="24"/>
              </w:rPr>
              <w:t>过程进行控制</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无损检测的状态和时机以及方法、数量、比例，不合格部位的检测、扩探比例、评定标准应满足工艺要求</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日管控</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质量安全员</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ind w:firstLine="24" w:firstLineChars="10"/>
              <w:jc w:val="center"/>
              <w:rPr>
                <w:rFonts w:cs="Times New Roman"/>
                <w:kern w:val="0"/>
                <w:sz w:val="24"/>
                <w:szCs w:val="24"/>
              </w:rPr>
            </w:pPr>
            <w:r>
              <w:rPr>
                <w:rFonts w:hint="eastAsia" w:ascii="Times New Roman" w:hAnsi="Times New Roman" w:eastAsia="宋体" w:cs="Times New Roman"/>
                <w:kern w:val="0"/>
                <w:sz w:val="24"/>
                <w:szCs w:val="24"/>
              </w:rPr>
              <w:t>21</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无损检测设备、仪器和试块不满足相应检测要求</w:t>
            </w:r>
          </w:p>
        </w:tc>
        <w:tc>
          <w:tcPr>
            <w:tcW w:w="0" w:type="auto"/>
            <w:vAlign w:val="center"/>
          </w:tcPr>
          <w:p>
            <w:pPr>
              <w:spacing w:line="320" w:lineRule="exact"/>
              <w:jc w:val="left"/>
              <w:rPr>
                <w:rFonts w:cs="Times New Roman"/>
                <w:kern w:val="0"/>
                <w:sz w:val="24"/>
                <w:szCs w:val="24"/>
              </w:rPr>
            </w:pPr>
            <w:r>
              <w:rPr>
                <w:rFonts w:hint="eastAsia" w:ascii="Times New Roman" w:hAnsi="Times New Roman" w:eastAsia="宋体" w:cs="Times New Roman"/>
                <w:spacing w:val="6"/>
                <w:sz w:val="24"/>
                <w:szCs w:val="24"/>
              </w:rPr>
              <w:t>应配备合格的无损检测设备、仪器和试块，并按要求进行检定校准</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月调度</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主要负责人</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0" w:type="auto"/>
            <w:vAlign w:val="center"/>
          </w:tcPr>
          <w:p>
            <w:pPr>
              <w:widowControl/>
              <w:spacing w:line="320" w:lineRule="exact"/>
              <w:ind w:firstLine="24" w:firstLineChars="10"/>
              <w:jc w:val="center"/>
              <w:rPr>
                <w:rFonts w:cs="Times New Roman"/>
                <w:kern w:val="0"/>
                <w:sz w:val="24"/>
                <w:szCs w:val="24"/>
              </w:rPr>
            </w:pPr>
            <w:r>
              <w:rPr>
                <w:rFonts w:hint="eastAsia" w:ascii="Times New Roman" w:hAnsi="Times New Roman" w:eastAsia="宋体" w:cs="Times New Roman"/>
                <w:kern w:val="0"/>
                <w:sz w:val="24"/>
                <w:szCs w:val="24"/>
              </w:rPr>
              <w:t>22</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无损检测记录和报告不符合要求</w:t>
            </w:r>
          </w:p>
        </w:tc>
        <w:tc>
          <w:tcPr>
            <w:tcW w:w="0" w:type="auto"/>
            <w:vAlign w:val="center"/>
          </w:tcPr>
          <w:p>
            <w:pPr>
              <w:spacing w:line="320" w:lineRule="exact"/>
              <w:jc w:val="left"/>
              <w:rPr>
                <w:rFonts w:cs="Times New Roman"/>
                <w:sz w:val="24"/>
                <w:szCs w:val="24"/>
              </w:rPr>
            </w:pPr>
            <w:r>
              <w:rPr>
                <w:rFonts w:hint="eastAsia" w:ascii="Times New Roman" w:hAnsi="Times New Roman" w:eastAsia="宋体" w:cs="Times New Roman"/>
                <w:spacing w:val="6"/>
                <w:sz w:val="24"/>
                <w:szCs w:val="24"/>
              </w:rPr>
              <w:t>应及时出具准确规范的无损检测记录和报告</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ind w:firstLine="24" w:firstLineChars="10"/>
              <w:jc w:val="center"/>
              <w:rPr>
                <w:rFonts w:cs="Times New Roman"/>
                <w:kern w:val="0"/>
                <w:sz w:val="24"/>
                <w:szCs w:val="24"/>
              </w:rPr>
            </w:pPr>
            <w:r>
              <w:rPr>
                <w:rFonts w:hint="eastAsia" w:ascii="Times New Roman" w:hAnsi="Times New Roman" w:eastAsia="宋体" w:cs="Times New Roman"/>
                <w:kern w:val="0"/>
                <w:sz w:val="24"/>
                <w:szCs w:val="24"/>
              </w:rPr>
              <w:t>23</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jc w:val="left"/>
              <w:rPr>
                <w:rFonts w:cs="Times New Roman"/>
                <w:sz w:val="24"/>
                <w:szCs w:val="24"/>
              </w:rPr>
            </w:pPr>
            <w:r>
              <w:rPr>
                <w:rFonts w:hint="eastAsia" w:ascii="Times New Roman" w:hAnsi="Times New Roman" w:eastAsia="宋体" w:cs="宋体"/>
                <w:sz w:val="24"/>
              </w:rPr>
              <w:t>未按规定对无损检测外委进行控制</w:t>
            </w:r>
          </w:p>
        </w:tc>
        <w:tc>
          <w:tcPr>
            <w:tcW w:w="0" w:type="auto"/>
            <w:vAlign w:val="center"/>
          </w:tcPr>
          <w:p>
            <w:pPr>
              <w:spacing w:line="320" w:lineRule="exact"/>
              <w:jc w:val="left"/>
              <w:rPr>
                <w:rFonts w:cs="Times New Roman"/>
                <w:sz w:val="24"/>
                <w:szCs w:val="24"/>
              </w:rPr>
            </w:pPr>
            <w:r>
              <w:rPr>
                <w:rFonts w:hint="eastAsia" w:ascii="Times New Roman" w:hAnsi="Times New Roman" w:eastAsia="宋体" w:cs="Times New Roman"/>
                <w:spacing w:val="6"/>
                <w:sz w:val="24"/>
                <w:szCs w:val="24"/>
              </w:rPr>
              <w:t>按</w:t>
            </w:r>
            <w:r>
              <w:rPr>
                <w:rFonts w:ascii="Times New Roman" w:hAnsi="Times New Roman" w:eastAsia="宋体" w:cs="Times New Roman"/>
                <w:spacing w:val="6"/>
                <w:sz w:val="24"/>
                <w:szCs w:val="24"/>
              </w:rPr>
              <w:t>照法规、标准、控制程序文件的要求</w:t>
            </w:r>
            <w:r>
              <w:rPr>
                <w:rFonts w:hint="eastAsia" w:ascii="Times New Roman" w:hAnsi="Times New Roman" w:eastAsia="宋体" w:cs="Times New Roman"/>
                <w:spacing w:val="6"/>
                <w:sz w:val="24"/>
                <w:szCs w:val="24"/>
              </w:rPr>
              <w:t>对受委托单位</w:t>
            </w:r>
            <w:r>
              <w:rPr>
                <w:rFonts w:hint="eastAsia" w:ascii="Times New Roman" w:hAnsi="Times New Roman" w:eastAsia="宋体" w:cs="宋体"/>
                <w:sz w:val="24"/>
              </w:rPr>
              <w:t>无损检测质量</w:t>
            </w:r>
            <w:r>
              <w:rPr>
                <w:rFonts w:hint="eastAsia" w:ascii="Times New Roman" w:hAnsi="Times New Roman" w:eastAsia="宋体" w:cs="Times New Roman"/>
                <w:spacing w:val="6"/>
                <w:sz w:val="24"/>
                <w:szCs w:val="24"/>
              </w:rPr>
              <w:t>进行</w:t>
            </w:r>
            <w:r>
              <w:rPr>
                <w:rFonts w:hint="eastAsia" w:ascii="Times New Roman" w:hAnsi="Times New Roman" w:eastAsia="宋体" w:cs="宋体"/>
                <w:sz w:val="24"/>
              </w:rPr>
              <w:t>控制</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jc w:val="center"/>
        </w:trPr>
        <w:tc>
          <w:tcPr>
            <w:tcW w:w="0" w:type="auto"/>
            <w:vAlign w:val="center"/>
          </w:tcPr>
          <w:p>
            <w:pPr>
              <w:widowControl/>
              <w:spacing w:line="320" w:lineRule="exact"/>
              <w:ind w:firstLine="24" w:firstLineChars="10"/>
              <w:jc w:val="center"/>
              <w:rPr>
                <w:rFonts w:cs="Times New Roman"/>
                <w:kern w:val="0"/>
                <w:sz w:val="24"/>
                <w:szCs w:val="24"/>
              </w:rPr>
            </w:pPr>
            <w:r>
              <w:rPr>
                <w:rFonts w:hint="eastAsia" w:ascii="Times New Roman" w:hAnsi="Times New Roman" w:eastAsia="宋体" w:cs="Times New Roman"/>
                <w:kern w:val="0"/>
                <w:sz w:val="24"/>
                <w:szCs w:val="24"/>
              </w:rPr>
              <w:t>24</w:t>
            </w:r>
          </w:p>
        </w:tc>
        <w:tc>
          <w:tcPr>
            <w:tcW w:w="0" w:type="auto"/>
            <w:vMerge w:val="restart"/>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spacing w:val="6"/>
                <w:sz w:val="24"/>
                <w:szCs w:val="24"/>
              </w:rPr>
              <w:t>理化检验</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理化检验人员未经培训合格</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理化检验人员按要求培训上岗</w:t>
            </w:r>
          </w:p>
          <w:p>
            <w:pPr>
              <w:spacing w:line="320" w:lineRule="exact"/>
              <w:jc w:val="left"/>
              <w:rPr>
                <w:rFonts w:cs="宋体"/>
                <w:sz w:val="24"/>
                <w:szCs w:val="24"/>
              </w:rPr>
            </w:pP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月调度</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主要负责人</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ind w:firstLine="24" w:firstLineChars="10"/>
              <w:jc w:val="center"/>
              <w:rPr>
                <w:rFonts w:cs="Times New Roman"/>
                <w:kern w:val="0"/>
                <w:sz w:val="24"/>
                <w:szCs w:val="24"/>
              </w:rPr>
            </w:pPr>
            <w:r>
              <w:rPr>
                <w:rFonts w:hint="eastAsia" w:ascii="Times New Roman" w:hAnsi="Times New Roman" w:eastAsia="宋体" w:cs="Times New Roman"/>
                <w:kern w:val="0"/>
                <w:sz w:val="24"/>
                <w:szCs w:val="24"/>
              </w:rPr>
              <w:t>25</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numPr>
                <w:ilvl w:val="255"/>
                <w:numId w:val="0"/>
              </w:numPr>
              <w:jc w:val="left"/>
              <w:rPr>
                <w:rFonts w:cs="Times New Roman"/>
                <w:spacing w:val="6"/>
                <w:sz w:val="24"/>
                <w:szCs w:val="24"/>
              </w:rPr>
            </w:pPr>
            <w:r>
              <w:rPr>
                <w:rFonts w:hint="eastAsia" w:ascii="Times New Roman" w:hAnsi="Times New Roman" w:eastAsia="宋体" w:cs="宋体"/>
                <w:sz w:val="24"/>
              </w:rPr>
              <w:t>理化检验方法和操作过程不符合要求</w:t>
            </w:r>
          </w:p>
        </w:tc>
        <w:tc>
          <w:tcPr>
            <w:tcW w:w="0" w:type="auto"/>
            <w:vAlign w:val="center"/>
          </w:tcPr>
          <w:p>
            <w:pPr>
              <w:spacing w:line="320" w:lineRule="exact"/>
              <w:jc w:val="left"/>
              <w:rPr>
                <w:rFonts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编制理化检验工艺文件，明确</w:t>
            </w:r>
            <w:r>
              <w:rPr>
                <w:rFonts w:hint="eastAsia" w:ascii="Times New Roman" w:hAnsi="Times New Roman" w:eastAsia="宋体" w:cs="宋体"/>
                <w:sz w:val="24"/>
              </w:rPr>
              <w:t>理化检验方法和操作过程的具体要求</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ind w:firstLine="24" w:firstLineChars="10"/>
              <w:jc w:val="center"/>
              <w:rPr>
                <w:rFonts w:cs="Times New Roman"/>
                <w:kern w:val="0"/>
                <w:sz w:val="24"/>
                <w:szCs w:val="24"/>
              </w:rPr>
            </w:pPr>
            <w:r>
              <w:rPr>
                <w:rFonts w:hint="eastAsia" w:ascii="Times New Roman" w:hAnsi="Times New Roman" w:eastAsia="宋体" w:cs="Times New Roman"/>
                <w:kern w:val="0"/>
                <w:sz w:val="24"/>
                <w:szCs w:val="24"/>
              </w:rPr>
              <w:t>26</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理化试样及试样检测以及记录和报告不符合要求</w:t>
            </w:r>
          </w:p>
        </w:tc>
        <w:tc>
          <w:tcPr>
            <w:tcW w:w="0" w:type="auto"/>
            <w:vAlign w:val="center"/>
          </w:tcPr>
          <w:p>
            <w:pPr>
              <w:spacing w:line="320" w:lineRule="exact"/>
              <w:jc w:val="left"/>
              <w:rPr>
                <w:rFonts w:cs="宋体"/>
                <w:sz w:val="24"/>
                <w:szCs w:val="24"/>
              </w:rPr>
            </w:pPr>
            <w:r>
              <w:rPr>
                <w:rFonts w:hint="eastAsia" w:ascii="Times New Roman" w:hAnsi="Times New Roman" w:eastAsia="宋体" w:cs="Times New Roman"/>
                <w:spacing w:val="6"/>
                <w:sz w:val="24"/>
                <w:szCs w:val="24"/>
              </w:rPr>
              <w:t>理化试样的取样、加工、试验和保存以及记录和报告的出具应符合相关要求</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27</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ind w:right="-107" w:rightChars="-51"/>
              <w:jc w:val="left"/>
              <w:rPr>
                <w:rFonts w:cs="Times New Roman"/>
                <w:spacing w:val="6"/>
                <w:sz w:val="24"/>
                <w:szCs w:val="24"/>
              </w:rPr>
            </w:pPr>
            <w:r>
              <w:rPr>
                <w:rFonts w:hint="eastAsia" w:ascii="Times New Roman" w:hAnsi="Times New Roman" w:eastAsia="宋体" w:cs="宋体"/>
                <w:sz w:val="24"/>
              </w:rPr>
              <w:t>未按规定对</w:t>
            </w:r>
            <w:r>
              <w:rPr>
                <w:rFonts w:hint="eastAsia" w:ascii="Times New Roman" w:hAnsi="Times New Roman" w:eastAsia="宋体" w:cs="Times New Roman"/>
                <w:spacing w:val="6"/>
                <w:sz w:val="24"/>
                <w:szCs w:val="24"/>
              </w:rPr>
              <w:t>理化检验</w:t>
            </w:r>
            <w:r>
              <w:rPr>
                <w:rFonts w:hint="eastAsia" w:ascii="Times New Roman" w:hAnsi="Times New Roman" w:eastAsia="宋体" w:cs="宋体"/>
                <w:sz w:val="24"/>
              </w:rPr>
              <w:t>外委进行控制</w:t>
            </w:r>
          </w:p>
        </w:tc>
        <w:tc>
          <w:tcPr>
            <w:tcW w:w="0" w:type="auto"/>
            <w:vAlign w:val="center"/>
          </w:tcPr>
          <w:p>
            <w:pPr>
              <w:spacing w:line="320" w:lineRule="exact"/>
              <w:jc w:val="left"/>
              <w:rPr>
                <w:rFonts w:cs="Times New Roman"/>
                <w:sz w:val="24"/>
                <w:szCs w:val="24"/>
              </w:rPr>
            </w:pPr>
            <w:r>
              <w:rPr>
                <w:rFonts w:hint="eastAsia" w:ascii="Times New Roman" w:hAnsi="Times New Roman" w:eastAsia="宋体" w:cs="Times New Roman"/>
                <w:spacing w:val="6"/>
                <w:sz w:val="24"/>
                <w:szCs w:val="24"/>
              </w:rPr>
              <w:t>按</w:t>
            </w:r>
            <w:r>
              <w:rPr>
                <w:rFonts w:ascii="Times New Roman" w:hAnsi="Times New Roman" w:eastAsia="宋体" w:cs="Times New Roman"/>
                <w:spacing w:val="6"/>
                <w:sz w:val="24"/>
                <w:szCs w:val="24"/>
              </w:rPr>
              <w:t>照法规、标准、控制程序文件的要求</w:t>
            </w:r>
            <w:r>
              <w:rPr>
                <w:rFonts w:hint="eastAsia" w:ascii="Times New Roman" w:hAnsi="Times New Roman" w:eastAsia="宋体" w:cs="Times New Roman"/>
                <w:spacing w:val="6"/>
                <w:sz w:val="24"/>
                <w:szCs w:val="24"/>
              </w:rPr>
              <w:t>对受委托单位的理化检验</w:t>
            </w:r>
            <w:r>
              <w:rPr>
                <w:rFonts w:hint="eastAsia" w:ascii="Times New Roman" w:hAnsi="Times New Roman" w:eastAsia="宋体" w:cs="宋体"/>
                <w:sz w:val="24"/>
              </w:rPr>
              <w:t>质量</w:t>
            </w:r>
            <w:r>
              <w:rPr>
                <w:rFonts w:hint="eastAsia" w:ascii="Times New Roman" w:hAnsi="Times New Roman" w:eastAsia="宋体" w:cs="Times New Roman"/>
                <w:spacing w:val="6"/>
                <w:sz w:val="24"/>
                <w:szCs w:val="24"/>
              </w:rPr>
              <w:t>进行</w:t>
            </w:r>
            <w:r>
              <w:rPr>
                <w:rFonts w:hint="eastAsia" w:ascii="Times New Roman" w:hAnsi="Times New Roman" w:eastAsia="宋体" w:cs="宋体"/>
                <w:sz w:val="24"/>
              </w:rPr>
              <w:t>控制</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28</w:t>
            </w:r>
          </w:p>
        </w:tc>
        <w:tc>
          <w:tcPr>
            <w:tcW w:w="0" w:type="auto"/>
            <w:vMerge w:val="restart"/>
            <w:vAlign w:val="center"/>
          </w:tcPr>
          <w:p>
            <w:pPr>
              <w:widowControl/>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检验</w:t>
            </w:r>
          </w:p>
          <w:p>
            <w:pPr>
              <w:widowControl/>
              <w:spacing w:line="320" w:lineRule="exact"/>
              <w:jc w:val="center"/>
              <w:rPr>
                <w:rFonts w:cs="Times New Roman"/>
                <w:kern w:val="0"/>
                <w:sz w:val="24"/>
                <w:szCs w:val="24"/>
              </w:rPr>
            </w:pPr>
            <w:r>
              <w:rPr>
                <w:rFonts w:hint="eastAsia" w:ascii="Times New Roman" w:hAnsi="Times New Roman" w:eastAsia="宋体" w:cs="Times New Roman"/>
                <w:spacing w:val="6"/>
                <w:sz w:val="24"/>
                <w:szCs w:val="24"/>
              </w:rPr>
              <w:t>与试验</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检验与试验工艺文件不符合要求</w:t>
            </w:r>
          </w:p>
        </w:tc>
        <w:tc>
          <w:tcPr>
            <w:tcW w:w="0" w:type="auto"/>
            <w:vAlign w:val="center"/>
          </w:tcPr>
          <w:p>
            <w:pPr>
              <w:spacing w:line="320" w:lineRule="exact"/>
              <w:jc w:val="left"/>
              <w:rPr>
                <w:rFonts w:cs="Times New Roman"/>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编制检验与试验工艺文件</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29</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未按规定对检验与试验条件、过程检验、最终检验、检验与试验状态进行控制</w:t>
            </w:r>
          </w:p>
        </w:tc>
        <w:tc>
          <w:tcPr>
            <w:tcW w:w="0" w:type="auto"/>
            <w:vAlign w:val="center"/>
          </w:tcPr>
          <w:p>
            <w:pPr>
              <w:spacing w:line="320" w:lineRule="exact"/>
              <w:jc w:val="left"/>
              <w:rPr>
                <w:rFonts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进行控制并做好状态标识以及相关记录</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30</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宋体"/>
                <w:sz w:val="24"/>
              </w:rPr>
              <w:t>未按规定对检验试验记录和报告进行控制</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应及时出具准确规范的检验与试验记录和报告</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31</w:t>
            </w:r>
          </w:p>
        </w:tc>
        <w:tc>
          <w:tcPr>
            <w:tcW w:w="0" w:type="auto"/>
            <w:vMerge w:val="restart"/>
            <w:vAlign w:val="center"/>
          </w:tcPr>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施工设备</w:t>
            </w:r>
          </w:p>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和检验与试验装置</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采购、验收、建档、操作、维护、使用环境、检定校准、检修、封存以及报废等的控制不符合要求</w:t>
            </w:r>
          </w:p>
        </w:tc>
        <w:tc>
          <w:tcPr>
            <w:tcW w:w="0" w:type="auto"/>
            <w:vAlign w:val="center"/>
          </w:tcPr>
          <w:p>
            <w:pPr>
              <w:spacing w:line="320" w:lineRule="exact"/>
              <w:jc w:val="left"/>
              <w:rPr>
                <w:rFonts w:cs="Times New Roman"/>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对生产设备和检验与试验装置的相关环节进行控制并做好相关记录</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32</w:t>
            </w:r>
          </w:p>
        </w:tc>
        <w:tc>
          <w:tcPr>
            <w:tcW w:w="0" w:type="auto"/>
            <w:vMerge w:val="continue"/>
            <w:vAlign w:val="center"/>
          </w:tcPr>
          <w:p>
            <w:pPr>
              <w:spacing w:line="320" w:lineRule="exact"/>
              <w:jc w:val="center"/>
              <w:rPr>
                <w:rFonts w:cs="Times New Roman"/>
                <w:spacing w:val="6"/>
                <w:sz w:val="24"/>
                <w:szCs w:val="24"/>
              </w:rPr>
            </w:pPr>
          </w:p>
        </w:tc>
        <w:tc>
          <w:tcPr>
            <w:tcW w:w="0" w:type="auto"/>
            <w:vAlign w:val="center"/>
          </w:tcPr>
          <w:p>
            <w:pPr>
              <w:jc w:val="left"/>
              <w:rPr>
                <w:rFonts w:cs="Times New Roman"/>
                <w:spacing w:val="6"/>
                <w:sz w:val="24"/>
                <w:szCs w:val="24"/>
              </w:rPr>
            </w:pPr>
            <w:r>
              <w:rPr>
                <w:rFonts w:hint="eastAsia" w:ascii="Times New Roman" w:hAnsi="Times New Roman" w:eastAsia="宋体" w:cs="宋体"/>
                <w:sz w:val="24"/>
              </w:rPr>
              <w:t>档案管理不符合要求</w:t>
            </w:r>
          </w:p>
        </w:tc>
        <w:tc>
          <w:tcPr>
            <w:tcW w:w="0" w:type="auto"/>
            <w:vAlign w:val="center"/>
          </w:tcPr>
          <w:p>
            <w:pPr>
              <w:spacing w:line="320" w:lineRule="exact"/>
              <w:jc w:val="left"/>
              <w:rPr>
                <w:rFonts w:cs="Times New Roman"/>
                <w:sz w:val="24"/>
                <w:szCs w:val="24"/>
              </w:rPr>
            </w:pPr>
            <w:r>
              <w:rPr>
                <w:rFonts w:ascii="Times New Roman" w:hAnsi="Times New Roman" w:eastAsia="宋体" w:cs="Times New Roman"/>
                <w:spacing w:val="6"/>
                <w:sz w:val="24"/>
                <w:szCs w:val="24"/>
              </w:rPr>
              <w:t>按照程序文件的要求</w:t>
            </w:r>
            <w:r>
              <w:rPr>
                <w:rFonts w:hint="eastAsia" w:ascii="Times New Roman" w:hAnsi="Times New Roman" w:eastAsia="宋体" w:cs="Times New Roman"/>
                <w:spacing w:val="6"/>
                <w:sz w:val="24"/>
                <w:szCs w:val="24"/>
              </w:rPr>
              <w:t>对生产设备和检验与试验装置的</w:t>
            </w:r>
            <w:r>
              <w:rPr>
                <w:rFonts w:hint="eastAsia" w:ascii="Times New Roman" w:hAnsi="Times New Roman" w:eastAsia="宋体" w:cs="宋体"/>
                <w:sz w:val="24"/>
              </w:rPr>
              <w:t>档案进行管理</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33</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宋体"/>
                <w:sz w:val="24"/>
              </w:rPr>
              <w:t>设备使用状态标识，检验与试验装置检定校准标识，法定要求检验的设备的检验报告等不符合要求</w:t>
            </w:r>
          </w:p>
        </w:tc>
        <w:tc>
          <w:tcPr>
            <w:tcW w:w="0" w:type="auto"/>
            <w:vAlign w:val="center"/>
          </w:tcPr>
          <w:p>
            <w:pPr>
              <w:spacing w:line="320" w:lineRule="exact"/>
              <w:jc w:val="left"/>
              <w:rPr>
                <w:rFonts w:cs="Times New Roman"/>
                <w:sz w:val="24"/>
                <w:szCs w:val="24"/>
              </w:rPr>
            </w:pPr>
            <w:r>
              <w:rPr>
                <w:rFonts w:ascii="Times New Roman" w:hAnsi="Times New Roman" w:eastAsia="宋体" w:cs="Times New Roman"/>
                <w:spacing w:val="6"/>
                <w:sz w:val="24"/>
                <w:szCs w:val="24"/>
              </w:rPr>
              <w:t>按照程序文件的要求</w:t>
            </w:r>
            <w:r>
              <w:rPr>
                <w:rFonts w:hint="eastAsia" w:ascii="Times New Roman" w:hAnsi="Times New Roman" w:eastAsia="宋体" w:cs="Times New Roman"/>
                <w:spacing w:val="6"/>
                <w:sz w:val="24"/>
                <w:szCs w:val="24"/>
              </w:rPr>
              <w:t>对生产设备和检验与试验装置的</w:t>
            </w:r>
            <w:r>
              <w:rPr>
                <w:rFonts w:hint="eastAsia" w:ascii="Times New Roman" w:hAnsi="Times New Roman" w:eastAsia="宋体" w:cs="宋体"/>
                <w:sz w:val="24"/>
              </w:rPr>
              <w:t>相关标识、检验报告进行管理</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日管控</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质量安全员</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34</w:t>
            </w:r>
          </w:p>
        </w:tc>
        <w:tc>
          <w:tcPr>
            <w:tcW w:w="0" w:type="auto"/>
            <w:vMerge w:val="restart"/>
            <w:vAlign w:val="center"/>
          </w:tcPr>
          <w:p>
            <w:pPr>
              <w:widowControl/>
              <w:spacing w:line="320" w:lineRule="exact"/>
              <w:jc w:val="center"/>
              <w:rPr>
                <w:rFonts w:cs="Times New Roman"/>
                <w:kern w:val="0"/>
                <w:sz w:val="24"/>
                <w:szCs w:val="24"/>
              </w:rPr>
            </w:pPr>
            <w:r>
              <w:rPr>
                <w:rFonts w:hint="eastAsia" w:cs="Times New Roman"/>
                <w:kern w:val="0"/>
                <w:sz w:val="24"/>
                <w:szCs w:val="24"/>
              </w:rPr>
              <w:t>施工过程</w:t>
            </w:r>
          </w:p>
        </w:tc>
        <w:tc>
          <w:tcPr>
            <w:tcW w:w="0" w:type="auto"/>
            <w:vAlign w:val="center"/>
          </w:tcPr>
          <w:p>
            <w:pPr>
              <w:numPr>
                <w:ilvl w:val="255"/>
                <w:numId w:val="0"/>
              </w:numPr>
              <w:rPr>
                <w:rFonts w:cs="Times New Roman"/>
                <w:spacing w:val="6"/>
                <w:sz w:val="24"/>
                <w:szCs w:val="24"/>
              </w:rPr>
            </w:pPr>
            <w:r>
              <w:rPr>
                <w:rFonts w:hint="eastAsia" w:ascii="Times New Roman" w:hAnsi="Times New Roman" w:eastAsia="宋体" w:cs="Times New Roman"/>
                <w:spacing w:val="6"/>
                <w:sz w:val="24"/>
                <w:szCs w:val="24"/>
              </w:rPr>
              <w:t>未对现场安全环境进行评价并制定措施</w:t>
            </w:r>
          </w:p>
        </w:tc>
        <w:tc>
          <w:tcPr>
            <w:tcW w:w="0" w:type="auto"/>
            <w:vAlign w:val="center"/>
          </w:tcPr>
          <w:p>
            <w:pPr>
              <w:numPr>
                <w:ilvl w:val="255"/>
                <w:numId w:val="0"/>
              </w:numPr>
              <w:rPr>
                <w:rFonts w:cs="Times New Roman"/>
                <w:spacing w:val="6"/>
                <w:sz w:val="24"/>
                <w:szCs w:val="24"/>
              </w:rPr>
            </w:pPr>
            <w:r>
              <w:rPr>
                <w:rFonts w:hint="eastAsia" w:ascii="Times New Roman" w:hAnsi="Times New Roman" w:eastAsia="宋体" w:cs="Times New Roman"/>
                <w:spacing w:val="6"/>
                <w:sz w:val="24"/>
                <w:szCs w:val="24"/>
              </w:rPr>
              <w:t>对现场施工作业环境进行安全辨识，并制定相应的风险防范措施</w:t>
            </w:r>
          </w:p>
        </w:tc>
        <w:tc>
          <w:tcPr>
            <w:tcW w:w="0" w:type="auto"/>
            <w:vAlign w:val="center"/>
          </w:tcPr>
          <w:p>
            <w:pPr>
              <w:jc w:val="center"/>
              <w:rPr>
                <w:rFonts w:cs="Times New Roman"/>
                <w:sz w:val="24"/>
                <w:szCs w:val="24"/>
              </w:rPr>
            </w:pPr>
            <w:r>
              <w:rPr>
                <w:rFonts w:hint="eastAsia" w:ascii="Times New Roman" w:hAnsi="Times New Roman" w:eastAsia="宋体" w:cs="Times New Roman"/>
                <w:spacing w:val="6"/>
                <w:sz w:val="24"/>
                <w:szCs w:val="24"/>
              </w:rPr>
              <w:t>日管控</w:t>
            </w:r>
          </w:p>
        </w:tc>
        <w:tc>
          <w:tcPr>
            <w:tcW w:w="0" w:type="auto"/>
            <w:vAlign w:val="center"/>
          </w:tcPr>
          <w:p>
            <w:pPr>
              <w:jc w:val="center"/>
              <w:rPr>
                <w:rFonts w:cs="Times New Roman"/>
                <w:sz w:val="24"/>
                <w:szCs w:val="24"/>
              </w:rPr>
            </w:pPr>
            <w:r>
              <w:rPr>
                <w:rFonts w:hint="eastAsia" w:ascii="Times New Roman" w:hAnsi="Times New Roman" w:eastAsia="宋体" w:cs="Times New Roman"/>
                <w:spacing w:val="6"/>
                <w:sz w:val="24"/>
                <w:szCs w:val="24"/>
              </w:rPr>
              <w:t>质量安全员</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35</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jc w:val="left"/>
              <w:rPr>
                <w:rFonts w:cs="Times New Roman"/>
                <w:spacing w:val="6"/>
                <w:sz w:val="24"/>
                <w:szCs w:val="24"/>
              </w:rPr>
            </w:pPr>
            <w:r>
              <w:rPr>
                <w:rFonts w:hint="eastAsia" w:cs="Times New Roman"/>
                <w:spacing w:val="6"/>
                <w:sz w:val="24"/>
                <w:szCs w:val="24"/>
              </w:rPr>
              <w:t>施工</w:t>
            </w:r>
            <w:r>
              <w:rPr>
                <w:rFonts w:hint="eastAsia" w:ascii="Times New Roman" w:hAnsi="Times New Roman" w:eastAsia="宋体" w:cs="Times New Roman"/>
                <w:spacing w:val="6"/>
                <w:sz w:val="24"/>
                <w:szCs w:val="24"/>
              </w:rPr>
              <w:t>过程不符合相关要求</w:t>
            </w:r>
          </w:p>
        </w:tc>
        <w:tc>
          <w:tcPr>
            <w:tcW w:w="0" w:type="auto"/>
            <w:vAlign w:val="center"/>
          </w:tcPr>
          <w:p>
            <w:pPr>
              <w:rPr>
                <w:rFonts w:cs="Times New Roman"/>
                <w:spacing w:val="6"/>
                <w:sz w:val="24"/>
                <w:szCs w:val="24"/>
              </w:rPr>
            </w:pPr>
            <w:r>
              <w:rPr>
                <w:rFonts w:hint="eastAsia" w:ascii="Times New Roman" w:hAnsi="Times New Roman" w:eastAsia="宋体" w:cs="Times New Roman"/>
                <w:spacing w:val="6"/>
                <w:sz w:val="24"/>
                <w:szCs w:val="24"/>
              </w:rPr>
              <w:t>制定现场作业指导手册，规范作业程序</w:t>
            </w:r>
          </w:p>
        </w:tc>
        <w:tc>
          <w:tcPr>
            <w:tcW w:w="0" w:type="auto"/>
            <w:vAlign w:val="center"/>
          </w:tcPr>
          <w:p>
            <w:pPr>
              <w:jc w:val="center"/>
              <w:rPr>
                <w:rFonts w:cs="Times New Roman"/>
                <w:sz w:val="24"/>
                <w:szCs w:val="24"/>
              </w:rPr>
            </w:pPr>
            <w:r>
              <w:rPr>
                <w:rFonts w:hint="eastAsia" w:ascii="Times New Roman" w:hAnsi="Times New Roman" w:eastAsia="宋体" w:cs="Times New Roman"/>
                <w:spacing w:val="6"/>
                <w:sz w:val="24"/>
                <w:szCs w:val="24"/>
              </w:rPr>
              <w:t>日管控</w:t>
            </w:r>
          </w:p>
        </w:tc>
        <w:tc>
          <w:tcPr>
            <w:tcW w:w="0" w:type="auto"/>
            <w:vAlign w:val="center"/>
          </w:tcPr>
          <w:p>
            <w:pPr>
              <w:jc w:val="center"/>
              <w:rPr>
                <w:rFonts w:cs="Times New Roman"/>
                <w:sz w:val="24"/>
                <w:szCs w:val="24"/>
              </w:rPr>
            </w:pPr>
            <w:r>
              <w:rPr>
                <w:rFonts w:hint="eastAsia" w:ascii="Times New Roman" w:hAnsi="Times New Roman" w:eastAsia="宋体" w:cs="Times New Roman"/>
                <w:spacing w:val="6"/>
                <w:sz w:val="24"/>
                <w:szCs w:val="24"/>
              </w:rPr>
              <w:t>质量安全员</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36</w:t>
            </w:r>
          </w:p>
        </w:tc>
        <w:tc>
          <w:tcPr>
            <w:tcW w:w="0" w:type="auto"/>
            <w:vMerge w:val="restart"/>
            <w:vAlign w:val="center"/>
          </w:tcPr>
          <w:p>
            <w:pPr>
              <w:numPr>
                <w:ilvl w:val="255"/>
                <w:numId w:val="0"/>
              </w:numPr>
              <w:spacing w:line="320" w:lineRule="exact"/>
              <w:jc w:val="center"/>
              <w:rPr>
                <w:rFonts w:cs="Times New Roman"/>
                <w:spacing w:val="6"/>
                <w:sz w:val="24"/>
                <w:szCs w:val="24"/>
              </w:rPr>
            </w:pPr>
            <w:r>
              <w:rPr>
                <w:rFonts w:ascii="Times New Roman" w:hAnsi="Times New Roman" w:eastAsia="宋体" w:cs="Times New Roman"/>
                <w:spacing w:val="6"/>
                <w:sz w:val="24"/>
                <w:szCs w:val="24"/>
              </w:rPr>
              <w:t>人员管理</w:t>
            </w: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未对人员培训的要求、内容、计划和实施等做出规定</w:t>
            </w: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制定人员管理相关程序，明确相关要求</w:t>
            </w:r>
          </w:p>
        </w:tc>
        <w:tc>
          <w:tcPr>
            <w:tcW w:w="0" w:type="auto"/>
            <w:vAlign w:val="center"/>
          </w:tcPr>
          <w:p>
            <w:pPr>
              <w:spacing w:line="320" w:lineRule="exact"/>
              <w:jc w:val="center"/>
              <w:rPr>
                <w:rFonts w:cs="Times New Roman"/>
                <w:spacing w:val="6"/>
                <w:sz w:val="24"/>
                <w:szCs w:val="24"/>
              </w:rPr>
            </w:pPr>
            <w:r>
              <w:rPr>
                <w:rFonts w:ascii="Times New Roman" w:hAnsi="Times New Roman" w:eastAsia="宋体" w:cs="Times New Roman"/>
                <w:spacing w:val="6"/>
                <w:sz w:val="24"/>
                <w:szCs w:val="24"/>
              </w:rPr>
              <w:t>月调度</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主要负责人</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37</w:t>
            </w:r>
          </w:p>
        </w:tc>
        <w:tc>
          <w:tcPr>
            <w:tcW w:w="0" w:type="auto"/>
            <w:vMerge w:val="continue"/>
            <w:vAlign w:val="center"/>
          </w:tcPr>
          <w:p>
            <w:pPr>
              <w:numPr>
                <w:ilvl w:val="255"/>
                <w:numId w:val="0"/>
              </w:numPr>
              <w:spacing w:line="320" w:lineRule="exact"/>
              <w:jc w:val="center"/>
              <w:rPr>
                <w:rFonts w:cs="Times New Roman"/>
                <w:spacing w:val="6"/>
                <w:sz w:val="24"/>
                <w:szCs w:val="24"/>
              </w:rPr>
            </w:pP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特种设备许可所要求的相关人员的培训、考核档案不符合要求</w:t>
            </w: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加强过程巡查及档案管理</w:t>
            </w:r>
          </w:p>
        </w:tc>
        <w:tc>
          <w:tcPr>
            <w:tcW w:w="0" w:type="auto"/>
            <w:vAlign w:val="center"/>
          </w:tcPr>
          <w:p>
            <w:pPr>
              <w:spacing w:line="320" w:lineRule="exact"/>
              <w:jc w:val="center"/>
              <w:rPr>
                <w:rFonts w:cs="Times New Roman"/>
                <w:spacing w:val="6"/>
                <w:sz w:val="24"/>
                <w:szCs w:val="24"/>
              </w:rPr>
            </w:pPr>
            <w:r>
              <w:rPr>
                <w:rFonts w:ascii="Times New Roman" w:hAnsi="Times New Roman" w:eastAsia="宋体" w:cs="Times New Roman"/>
                <w:spacing w:val="6"/>
                <w:sz w:val="24"/>
                <w:szCs w:val="24"/>
              </w:rPr>
              <w:t>月调度</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主要负责人</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8" w:hRule="atLeast"/>
          <w:jc w:val="center"/>
        </w:trPr>
        <w:tc>
          <w:tcPr>
            <w:tcW w:w="0" w:type="auto"/>
            <w:vAlign w:val="center"/>
          </w:tcPr>
          <w:p>
            <w:pPr>
              <w:spacing w:line="320" w:lineRule="exact"/>
              <w:jc w:val="center"/>
              <w:rPr>
                <w:rFonts w:cs="Times New Roman"/>
                <w:kern w:val="0"/>
                <w:sz w:val="24"/>
                <w:szCs w:val="24"/>
              </w:rPr>
            </w:pPr>
            <w:r>
              <w:rPr>
                <w:rFonts w:hint="eastAsia" w:ascii="Times New Roman" w:hAnsi="Times New Roman" w:eastAsia="宋体" w:cs="Times New Roman"/>
                <w:kern w:val="0"/>
                <w:sz w:val="24"/>
                <w:szCs w:val="24"/>
              </w:rPr>
              <w:t>38</w:t>
            </w:r>
          </w:p>
        </w:tc>
        <w:tc>
          <w:tcPr>
            <w:tcW w:w="0" w:type="auto"/>
            <w:vMerge w:val="continue"/>
            <w:vAlign w:val="center"/>
          </w:tcPr>
          <w:p>
            <w:pPr>
              <w:numPr>
                <w:ilvl w:val="255"/>
                <w:numId w:val="0"/>
              </w:numPr>
              <w:spacing w:line="320" w:lineRule="exact"/>
              <w:jc w:val="center"/>
              <w:rPr>
                <w:rFonts w:cs="Times New Roman"/>
                <w:spacing w:val="6"/>
                <w:sz w:val="24"/>
                <w:szCs w:val="24"/>
              </w:rPr>
            </w:pP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特种设备许可所要求的相关人员的聘用管理不符合要求</w:t>
            </w: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检查相关工作见证材料</w:t>
            </w:r>
          </w:p>
        </w:tc>
        <w:tc>
          <w:tcPr>
            <w:tcW w:w="0" w:type="auto"/>
            <w:vAlign w:val="center"/>
          </w:tcPr>
          <w:p>
            <w:pPr>
              <w:spacing w:line="320" w:lineRule="exact"/>
              <w:jc w:val="center"/>
              <w:rPr>
                <w:rFonts w:cs="Times New Roman"/>
                <w:spacing w:val="6"/>
                <w:sz w:val="24"/>
                <w:szCs w:val="24"/>
              </w:rPr>
            </w:pPr>
            <w:r>
              <w:rPr>
                <w:rFonts w:ascii="Times New Roman" w:hAnsi="Times New Roman" w:eastAsia="宋体" w:cs="Times New Roman"/>
                <w:spacing w:val="6"/>
                <w:sz w:val="24"/>
                <w:szCs w:val="24"/>
              </w:rPr>
              <w:t>月调度</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主要负责人</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ind w:firstLine="24" w:firstLineChars="10"/>
              <w:jc w:val="center"/>
              <w:rPr>
                <w:rFonts w:cs="Times New Roman"/>
                <w:kern w:val="0"/>
                <w:sz w:val="24"/>
                <w:szCs w:val="24"/>
              </w:rPr>
            </w:pPr>
            <w:r>
              <w:rPr>
                <w:rFonts w:hint="eastAsia" w:ascii="Times New Roman" w:hAnsi="Times New Roman" w:eastAsia="宋体" w:cs="Times New Roman"/>
                <w:kern w:val="0"/>
                <w:sz w:val="24"/>
                <w:szCs w:val="24"/>
              </w:rPr>
              <w:t>39</w:t>
            </w:r>
          </w:p>
        </w:tc>
        <w:tc>
          <w:tcPr>
            <w:tcW w:w="0" w:type="auto"/>
            <w:vMerge w:val="restart"/>
            <w:vAlign w:val="center"/>
          </w:tcPr>
          <w:p>
            <w:pPr>
              <w:numPr>
                <w:ilvl w:val="255"/>
                <w:numId w:val="0"/>
              </w:num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执行特种设备许可制度</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资源条件未能持续保持许可条件</w:t>
            </w: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0" w:type="auto"/>
            <w:vAlign w:val="center"/>
          </w:tcPr>
          <w:p>
            <w:pPr>
              <w:spacing w:line="320" w:lineRule="exact"/>
              <w:jc w:val="center"/>
              <w:rPr>
                <w:rFonts w:cs="Times New Roman"/>
                <w:spacing w:val="6"/>
                <w:sz w:val="24"/>
                <w:szCs w:val="24"/>
              </w:rPr>
            </w:pPr>
            <w:r>
              <w:rPr>
                <w:rFonts w:ascii="Times New Roman" w:hAnsi="Times New Roman" w:eastAsia="宋体" w:cs="Times New Roman"/>
                <w:spacing w:val="6"/>
                <w:sz w:val="24"/>
                <w:szCs w:val="24"/>
              </w:rPr>
              <w:t>月调度</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主要负责人</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ind w:firstLine="24" w:firstLineChars="10"/>
              <w:jc w:val="center"/>
              <w:rPr>
                <w:rFonts w:cs="Times New Roman"/>
                <w:kern w:val="0"/>
                <w:sz w:val="24"/>
                <w:szCs w:val="24"/>
              </w:rPr>
            </w:pPr>
            <w:r>
              <w:rPr>
                <w:rFonts w:hint="eastAsia" w:ascii="Times New Roman" w:hAnsi="Times New Roman" w:eastAsia="宋体" w:cs="Times New Roman"/>
                <w:kern w:val="0"/>
                <w:sz w:val="24"/>
                <w:szCs w:val="24"/>
              </w:rPr>
              <w:t>40</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未按规定履行告知义务并接受监督检验</w:t>
            </w: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接受各级特种设备安全监管部门的监督，并按规定申报和接受监督检验</w:t>
            </w:r>
          </w:p>
        </w:tc>
        <w:tc>
          <w:tcPr>
            <w:tcW w:w="0" w:type="auto"/>
            <w:vAlign w:val="center"/>
          </w:tcPr>
          <w:p>
            <w:pPr>
              <w:spacing w:line="320" w:lineRule="exact"/>
              <w:jc w:val="center"/>
              <w:rPr>
                <w:rFonts w:cs="Times New Roman"/>
                <w:spacing w:val="6"/>
                <w:sz w:val="24"/>
                <w:szCs w:val="24"/>
              </w:rPr>
            </w:pPr>
            <w:r>
              <w:rPr>
                <w:rFonts w:ascii="Times New Roman" w:hAnsi="Times New Roman" w:eastAsia="宋体" w:cs="Times New Roman"/>
                <w:spacing w:val="6"/>
                <w:sz w:val="24"/>
                <w:szCs w:val="24"/>
              </w:rPr>
              <w:t>月调度</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主要负责人</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0" w:type="auto"/>
            <w:vAlign w:val="center"/>
          </w:tcPr>
          <w:p>
            <w:pPr>
              <w:widowControl/>
              <w:spacing w:line="320" w:lineRule="exact"/>
              <w:ind w:firstLine="24" w:firstLineChars="10"/>
              <w:jc w:val="center"/>
              <w:rPr>
                <w:rFonts w:cs="Times New Roman"/>
                <w:kern w:val="0"/>
                <w:sz w:val="24"/>
                <w:szCs w:val="24"/>
              </w:rPr>
            </w:pPr>
            <w:r>
              <w:rPr>
                <w:rFonts w:hint="eastAsia" w:ascii="Times New Roman" w:hAnsi="Times New Roman" w:eastAsia="宋体" w:cs="Times New Roman"/>
                <w:kern w:val="0"/>
                <w:sz w:val="24"/>
                <w:szCs w:val="24"/>
              </w:rPr>
              <w:t>41</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发现涂改、倒卖、出租、出借许可证行为等</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按规定进行许可证管理</w:t>
            </w:r>
          </w:p>
        </w:tc>
        <w:tc>
          <w:tcPr>
            <w:tcW w:w="0" w:type="auto"/>
            <w:vAlign w:val="center"/>
          </w:tcPr>
          <w:p>
            <w:pPr>
              <w:spacing w:line="320" w:lineRule="exact"/>
              <w:jc w:val="center"/>
              <w:rPr>
                <w:rFonts w:cs="Times New Roman"/>
                <w:spacing w:val="6"/>
                <w:sz w:val="24"/>
                <w:szCs w:val="24"/>
              </w:rPr>
            </w:pPr>
            <w:r>
              <w:rPr>
                <w:rFonts w:ascii="Times New Roman" w:hAnsi="Times New Roman" w:eastAsia="宋体" w:cs="Times New Roman"/>
                <w:spacing w:val="6"/>
                <w:sz w:val="24"/>
                <w:szCs w:val="24"/>
              </w:rPr>
              <w:t>月调度</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主要负责人</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0" w:type="auto"/>
            <w:vAlign w:val="center"/>
          </w:tcPr>
          <w:p>
            <w:pPr>
              <w:widowControl/>
              <w:spacing w:line="320" w:lineRule="exact"/>
              <w:ind w:firstLine="24" w:firstLineChars="10"/>
              <w:jc w:val="center"/>
              <w:rPr>
                <w:rFonts w:cs="Times New Roman"/>
                <w:kern w:val="0"/>
                <w:sz w:val="24"/>
                <w:szCs w:val="24"/>
              </w:rPr>
            </w:pPr>
            <w:r>
              <w:rPr>
                <w:rFonts w:hint="eastAsia" w:ascii="Times New Roman" w:hAnsi="Times New Roman" w:eastAsia="宋体" w:cs="Times New Roman"/>
                <w:kern w:val="0"/>
                <w:sz w:val="24"/>
                <w:szCs w:val="24"/>
              </w:rPr>
              <w:t>42</w:t>
            </w:r>
          </w:p>
        </w:tc>
        <w:tc>
          <w:tcPr>
            <w:tcW w:w="0" w:type="auto"/>
            <w:vAlign w:val="center"/>
          </w:tcPr>
          <w:p>
            <w:pPr>
              <w:numPr>
                <w:ilvl w:val="255"/>
                <w:numId w:val="0"/>
              </w:num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政府监督、通报、预警</w:t>
            </w: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发现不合格项</w:t>
            </w: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记录、整改</w:t>
            </w:r>
          </w:p>
        </w:tc>
        <w:tc>
          <w:tcPr>
            <w:tcW w:w="0" w:type="auto"/>
            <w:vAlign w:val="center"/>
          </w:tcPr>
          <w:p>
            <w:pPr>
              <w:numPr>
                <w:ilvl w:val="255"/>
                <w:numId w:val="0"/>
              </w:numPr>
              <w:spacing w:line="320" w:lineRule="exact"/>
              <w:jc w:val="center"/>
              <w:rPr>
                <w:rFonts w:cs="Times New Roman"/>
                <w:spacing w:val="6"/>
                <w:sz w:val="24"/>
                <w:szCs w:val="24"/>
              </w:rPr>
            </w:pPr>
            <w:r>
              <w:rPr>
                <w:rFonts w:ascii="Times New Roman" w:hAnsi="Times New Roman" w:eastAsia="宋体" w:cs="Times New Roman"/>
                <w:spacing w:val="6"/>
                <w:sz w:val="24"/>
                <w:szCs w:val="24"/>
              </w:rPr>
              <w:t>月调度</w:t>
            </w:r>
          </w:p>
        </w:tc>
        <w:tc>
          <w:tcPr>
            <w:tcW w:w="0" w:type="auto"/>
            <w:vAlign w:val="center"/>
          </w:tcPr>
          <w:p>
            <w:pPr>
              <w:numPr>
                <w:ilvl w:val="255"/>
                <w:numId w:val="0"/>
              </w:num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主要负责人</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0" w:type="auto"/>
            <w:vAlign w:val="center"/>
          </w:tcPr>
          <w:p>
            <w:pPr>
              <w:widowControl/>
              <w:spacing w:line="320" w:lineRule="exact"/>
              <w:ind w:firstLine="24" w:firstLineChars="10"/>
              <w:jc w:val="center"/>
              <w:rPr>
                <w:rFonts w:cs="Times New Roman"/>
                <w:kern w:val="0"/>
                <w:sz w:val="24"/>
                <w:szCs w:val="24"/>
              </w:rPr>
            </w:pPr>
            <w:r>
              <w:rPr>
                <w:rFonts w:hint="eastAsia" w:ascii="Times New Roman" w:hAnsi="Times New Roman" w:eastAsia="宋体" w:cs="Times New Roman"/>
                <w:kern w:val="0"/>
                <w:sz w:val="24"/>
                <w:szCs w:val="24"/>
              </w:rPr>
              <w:t>43</w:t>
            </w:r>
          </w:p>
        </w:tc>
        <w:tc>
          <w:tcPr>
            <w:tcW w:w="0" w:type="auto"/>
            <w:vAlign w:val="center"/>
          </w:tcPr>
          <w:p>
            <w:pPr>
              <w:numPr>
                <w:ilvl w:val="255"/>
                <w:numId w:val="0"/>
              </w:num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投诉举报</w:t>
            </w: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发现不合格项</w:t>
            </w: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记录、整改、消除安全隐患</w:t>
            </w:r>
          </w:p>
        </w:tc>
        <w:tc>
          <w:tcPr>
            <w:tcW w:w="0" w:type="auto"/>
            <w:vAlign w:val="center"/>
          </w:tcPr>
          <w:p>
            <w:pPr>
              <w:numPr>
                <w:ilvl w:val="255"/>
                <w:numId w:val="0"/>
              </w:numPr>
              <w:spacing w:line="320" w:lineRule="exact"/>
              <w:jc w:val="center"/>
              <w:rPr>
                <w:rFonts w:cs="Times New Roman"/>
                <w:spacing w:val="6"/>
                <w:sz w:val="24"/>
                <w:szCs w:val="24"/>
              </w:rPr>
            </w:pPr>
            <w:r>
              <w:rPr>
                <w:rFonts w:ascii="Times New Roman" w:hAnsi="Times New Roman" w:eastAsia="宋体" w:cs="Times New Roman"/>
                <w:spacing w:val="6"/>
                <w:sz w:val="24"/>
                <w:szCs w:val="24"/>
              </w:rPr>
              <w:t>月调度</w:t>
            </w:r>
          </w:p>
        </w:tc>
        <w:tc>
          <w:tcPr>
            <w:tcW w:w="0" w:type="auto"/>
            <w:vAlign w:val="center"/>
          </w:tcPr>
          <w:p>
            <w:pPr>
              <w:numPr>
                <w:ilvl w:val="255"/>
                <w:numId w:val="0"/>
              </w:num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主要负责人</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0" w:type="auto"/>
            <w:vAlign w:val="center"/>
          </w:tcPr>
          <w:p>
            <w:pPr>
              <w:numPr>
                <w:ilvl w:val="255"/>
                <w:numId w:val="0"/>
              </w:numPr>
              <w:spacing w:line="320" w:lineRule="exact"/>
              <w:ind w:firstLine="25" w:firstLineChars="10"/>
              <w:jc w:val="center"/>
              <w:rPr>
                <w:rFonts w:cs="Times New Roman"/>
                <w:spacing w:val="6"/>
                <w:sz w:val="24"/>
                <w:szCs w:val="24"/>
              </w:rPr>
            </w:pPr>
            <w:r>
              <w:rPr>
                <w:rFonts w:hint="eastAsia" w:ascii="Times New Roman" w:hAnsi="Times New Roman" w:eastAsia="宋体" w:cs="Times New Roman"/>
                <w:spacing w:val="6"/>
                <w:sz w:val="24"/>
                <w:szCs w:val="24"/>
              </w:rPr>
              <w:t>44</w:t>
            </w:r>
          </w:p>
        </w:tc>
        <w:tc>
          <w:tcPr>
            <w:tcW w:w="0" w:type="auto"/>
            <w:vAlign w:val="center"/>
          </w:tcPr>
          <w:p>
            <w:pPr>
              <w:numPr>
                <w:ilvl w:val="255"/>
                <w:numId w:val="0"/>
              </w:num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舆情信息</w:t>
            </w: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发现不合格项</w:t>
            </w: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记录、整改</w:t>
            </w:r>
          </w:p>
        </w:tc>
        <w:tc>
          <w:tcPr>
            <w:tcW w:w="0" w:type="auto"/>
            <w:vAlign w:val="center"/>
          </w:tcPr>
          <w:p>
            <w:pPr>
              <w:numPr>
                <w:ilvl w:val="255"/>
                <w:numId w:val="0"/>
              </w:numPr>
              <w:spacing w:line="320" w:lineRule="exact"/>
              <w:jc w:val="center"/>
              <w:rPr>
                <w:rFonts w:cs="Times New Roman"/>
                <w:spacing w:val="6"/>
                <w:sz w:val="24"/>
                <w:szCs w:val="24"/>
              </w:rPr>
            </w:pPr>
            <w:r>
              <w:rPr>
                <w:rFonts w:ascii="Times New Roman" w:hAnsi="Times New Roman" w:eastAsia="宋体" w:cs="Times New Roman"/>
                <w:spacing w:val="6"/>
                <w:sz w:val="24"/>
                <w:szCs w:val="24"/>
              </w:rPr>
              <w:t>月调度</w:t>
            </w:r>
          </w:p>
        </w:tc>
        <w:tc>
          <w:tcPr>
            <w:tcW w:w="0" w:type="auto"/>
            <w:vAlign w:val="center"/>
          </w:tcPr>
          <w:p>
            <w:pPr>
              <w:numPr>
                <w:ilvl w:val="255"/>
                <w:numId w:val="0"/>
              </w:num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主要负责人</w:t>
            </w:r>
          </w:p>
        </w:tc>
        <w:tc>
          <w:tcPr>
            <w:tcW w:w="0" w:type="auto"/>
          </w:tcPr>
          <w:p>
            <w:pPr>
              <w:spacing w:line="320" w:lineRule="exact"/>
              <w:rPr>
                <w:rFonts w:cs="Times New Roman"/>
                <w:sz w:val="24"/>
                <w:szCs w:val="24"/>
              </w:rPr>
            </w:pPr>
          </w:p>
        </w:tc>
      </w:tr>
    </w:tbl>
    <w:p>
      <w:pPr>
        <w:jc w:val="center"/>
        <w:rPr>
          <w:rFonts w:hint="eastAsia" w:ascii="仿宋" w:hAnsi="仿宋" w:eastAsia="仿宋" w:cs="仿宋"/>
          <w:bCs/>
          <w:sz w:val="32"/>
          <w:szCs w:val="32"/>
        </w:rPr>
      </w:pPr>
    </w:p>
    <w:p>
      <w:pPr>
        <w:pStyle w:val="2"/>
        <w:ind w:firstLine="320"/>
        <w:rPr>
          <w:rFonts w:hint="eastAsia"/>
          <w:lang w:val="en-US" w:bidi="ar-SA"/>
        </w:rPr>
      </w:pPr>
    </w:p>
    <w:p>
      <w:pPr>
        <w:pStyle w:val="2"/>
        <w:ind w:firstLine="320"/>
        <w:rPr>
          <w:rFonts w:hint="eastAsia"/>
          <w:lang w:val="en-US" w:bidi="ar-SA"/>
        </w:rPr>
      </w:pPr>
    </w:p>
    <w:p>
      <w:pPr>
        <w:pStyle w:val="2"/>
        <w:ind w:firstLine="320"/>
        <w:rPr>
          <w:rFonts w:hint="eastAsia"/>
          <w:lang w:val="en-US" w:bidi="ar-SA"/>
        </w:rPr>
      </w:pPr>
    </w:p>
    <w:p>
      <w:pPr>
        <w:pStyle w:val="2"/>
        <w:ind w:firstLine="320"/>
        <w:rPr>
          <w:rFonts w:hint="eastAsia"/>
          <w:lang w:val="en-US" w:bidi="ar-SA"/>
        </w:rPr>
      </w:pPr>
    </w:p>
    <w:p>
      <w:pPr>
        <w:pStyle w:val="2"/>
        <w:ind w:firstLine="320"/>
        <w:rPr>
          <w:rFonts w:hint="eastAsia"/>
          <w:lang w:val="en-US" w:bidi="ar-SA"/>
        </w:rPr>
      </w:pPr>
    </w:p>
    <w:p>
      <w:pPr>
        <w:pStyle w:val="2"/>
        <w:ind w:firstLine="320"/>
        <w:rPr>
          <w:rFonts w:hint="eastAsia"/>
          <w:lang w:val="en-US" w:bidi="ar-SA"/>
        </w:rPr>
      </w:pPr>
    </w:p>
    <w:p>
      <w:pPr>
        <w:jc w:val="left"/>
        <w:outlineLvl w:val="0"/>
        <w:rPr>
          <w:b/>
          <w:sz w:val="36"/>
          <w:szCs w:val="36"/>
          <w:lang w:eastAsia="zh-TW"/>
        </w:rPr>
      </w:pPr>
      <w:r>
        <w:rPr>
          <w:rFonts w:hint="eastAsia" w:ascii="仿宋" w:hAnsi="仿宋" w:eastAsia="仿宋" w:cs="仿宋"/>
          <w:bCs/>
          <w:sz w:val="32"/>
          <w:szCs w:val="32"/>
        </w:rPr>
        <w:t xml:space="preserve">附录A15     </w:t>
      </w:r>
      <w:r>
        <w:rPr>
          <w:rFonts w:hint="eastAsia" w:asciiTheme="minorEastAsia" w:hAnsiTheme="minorEastAsia" w:cstheme="minorEastAsia"/>
          <w:b/>
          <w:sz w:val="36"/>
          <w:szCs w:val="36"/>
        </w:rPr>
        <w:t>大型游乐设施质量安全风险管控清单</w:t>
      </w:r>
      <w:r>
        <w:rPr>
          <w:rFonts w:hint="eastAsia" w:ascii="仿宋_GB2312" w:hAnsi="仿宋" w:eastAsia="仿宋_GB2312" w:cs="仿宋"/>
          <w:sz w:val="32"/>
          <w:szCs w:val="32"/>
          <w:lang w:val="zh-TW"/>
        </w:rPr>
        <w:t>（制造（含安装、修理、改造））</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8"/>
        <w:gridCol w:w="1269"/>
        <w:gridCol w:w="3463"/>
        <w:gridCol w:w="3832"/>
        <w:gridCol w:w="1732"/>
        <w:gridCol w:w="1854"/>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728" w:type="dxa"/>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序号</w:t>
            </w:r>
          </w:p>
        </w:tc>
        <w:tc>
          <w:tcPr>
            <w:tcW w:w="1269" w:type="dxa"/>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风险类别</w:t>
            </w:r>
          </w:p>
        </w:tc>
        <w:tc>
          <w:tcPr>
            <w:tcW w:w="3463" w:type="dxa"/>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bCs/>
                <w:kern w:val="0"/>
                <w:sz w:val="24"/>
                <w:szCs w:val="32"/>
              </w:rPr>
              <w:t>风险指标</w:t>
            </w:r>
          </w:p>
        </w:tc>
        <w:tc>
          <w:tcPr>
            <w:tcW w:w="3832" w:type="dxa"/>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风险管控</w:t>
            </w:r>
            <w:r>
              <w:rPr>
                <w:rFonts w:ascii="Times New Roman" w:hAnsi="Times New Roman" w:eastAsia="宋体" w:cs="Times New Roman"/>
                <w:b/>
                <w:sz w:val="24"/>
                <w:szCs w:val="28"/>
              </w:rPr>
              <w:t>措施</w:t>
            </w:r>
          </w:p>
        </w:tc>
        <w:tc>
          <w:tcPr>
            <w:tcW w:w="1732" w:type="dxa"/>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管控形式</w:t>
            </w:r>
          </w:p>
        </w:tc>
        <w:tc>
          <w:tcPr>
            <w:tcW w:w="1854" w:type="dxa"/>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责任人</w:t>
            </w:r>
          </w:p>
        </w:tc>
        <w:tc>
          <w:tcPr>
            <w:tcW w:w="945" w:type="dxa"/>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w:t>
            </w:r>
          </w:p>
        </w:tc>
        <w:tc>
          <w:tcPr>
            <w:tcW w:w="1269"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设计</w:t>
            </w: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设计的依据不符合要求</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设计任务书中明确设计的依据，检查设计文件的依据是否符合要求</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w:t>
            </w:r>
          </w:p>
        </w:tc>
        <w:tc>
          <w:tcPr>
            <w:tcW w:w="1269" w:type="dxa"/>
            <w:vMerge w:val="continue"/>
            <w:vAlign w:val="center"/>
          </w:tcPr>
          <w:p>
            <w:pPr>
              <w:widowControl/>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设计文件未经鉴定，也未经责任人员审查确认即用于生产</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设计文件经鉴定机构鉴定并按规定</w:t>
            </w:r>
            <w:r>
              <w:rPr>
                <w:rFonts w:hint="eastAsia" w:ascii="Times New Roman" w:hAnsi="Times New Roman" w:eastAsia="宋体" w:cs="宋体"/>
                <w:sz w:val="24"/>
              </w:rPr>
              <w:t>经责任人员审查确认</w:t>
            </w:r>
            <w:r>
              <w:rPr>
                <w:rFonts w:hint="eastAsia" w:ascii="Times New Roman" w:hAnsi="Times New Roman" w:eastAsia="宋体" w:cs="Times New Roman"/>
                <w:spacing w:val="6"/>
                <w:sz w:val="24"/>
                <w:szCs w:val="24"/>
              </w:rPr>
              <w:t>通过后方能用于生产，</w:t>
            </w:r>
            <w:r>
              <w:rPr>
                <w:rFonts w:ascii="Times New Roman" w:hAnsi="Times New Roman" w:eastAsia="宋体" w:cs="Times New Roman"/>
                <w:spacing w:val="6"/>
                <w:sz w:val="24"/>
                <w:szCs w:val="24"/>
              </w:rPr>
              <w:t xml:space="preserve"> </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w:t>
            </w:r>
          </w:p>
        </w:tc>
        <w:tc>
          <w:tcPr>
            <w:tcW w:w="1269" w:type="dxa"/>
            <w:vMerge w:val="continue"/>
            <w:vAlign w:val="center"/>
          </w:tcPr>
          <w:p>
            <w:pPr>
              <w:widowControl/>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宋体"/>
                <w:sz w:val="24"/>
              </w:rPr>
            </w:pPr>
            <w:r>
              <w:rPr>
                <w:rFonts w:hint="eastAsia" w:ascii="Times New Roman" w:hAnsi="Times New Roman" w:eastAsia="宋体" w:cs="宋体"/>
                <w:sz w:val="24"/>
              </w:rPr>
              <w:t>未按规定对外来设计文件进行控制</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宋体"/>
                <w:sz w:val="24"/>
              </w:rPr>
              <w:t>对外来设计文件进行控制</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4</w:t>
            </w:r>
          </w:p>
        </w:tc>
        <w:tc>
          <w:tcPr>
            <w:tcW w:w="1269" w:type="dxa"/>
            <w:vMerge w:val="continue"/>
            <w:vAlign w:val="center"/>
          </w:tcPr>
          <w:p>
            <w:pPr>
              <w:widowControl/>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宋体"/>
                <w:sz w:val="24"/>
              </w:rPr>
            </w:pPr>
            <w:r>
              <w:rPr>
                <w:rFonts w:hint="eastAsia" w:ascii="Times New Roman" w:hAnsi="Times New Roman" w:eastAsia="宋体" w:cs="宋体"/>
                <w:sz w:val="24"/>
              </w:rPr>
              <w:t>未按规定</w:t>
            </w:r>
            <w:r>
              <w:rPr>
                <w:rFonts w:ascii="Times New Roman" w:hAnsi="Times New Roman" w:eastAsia="宋体" w:cs="Times New Roman"/>
                <w:spacing w:val="6"/>
                <w:sz w:val="24"/>
                <w:szCs w:val="24"/>
              </w:rPr>
              <w:t>办理设计</w:t>
            </w:r>
            <w:r>
              <w:rPr>
                <w:rFonts w:hint="eastAsia" w:ascii="Times New Roman" w:hAnsi="Times New Roman" w:eastAsia="宋体" w:cs="Times New Roman"/>
                <w:spacing w:val="6"/>
                <w:sz w:val="24"/>
                <w:szCs w:val="24"/>
              </w:rPr>
              <w:t>修改</w:t>
            </w:r>
            <w:r>
              <w:rPr>
                <w:rFonts w:ascii="Times New Roman" w:hAnsi="Times New Roman" w:eastAsia="宋体" w:cs="Times New Roman"/>
                <w:spacing w:val="6"/>
                <w:sz w:val="24"/>
                <w:szCs w:val="24"/>
              </w:rPr>
              <w:t>手续</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当设计发生修改时，按设计控制程序进行处理</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5</w:t>
            </w:r>
          </w:p>
        </w:tc>
        <w:tc>
          <w:tcPr>
            <w:tcW w:w="1269"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材料与</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零部件</w:t>
            </w: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未按规定对受委托方实施质量控制</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建立合格受委托方名录，按照程序文件进行采购质量控制</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6</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w:t>
            </w:r>
            <w:r>
              <w:rPr>
                <w:rFonts w:ascii="Times New Roman" w:hAnsi="Times New Roman" w:eastAsia="宋体" w:cs="Times New Roman"/>
                <w:spacing w:val="6"/>
                <w:sz w:val="24"/>
                <w:szCs w:val="24"/>
              </w:rPr>
              <w:t>按规定进行材料</w:t>
            </w:r>
            <w:r>
              <w:rPr>
                <w:rFonts w:hint="eastAsia" w:ascii="Times New Roman" w:hAnsi="Times New Roman" w:eastAsia="宋体" w:cs="Times New Roman"/>
                <w:spacing w:val="6"/>
                <w:sz w:val="24"/>
                <w:szCs w:val="24"/>
              </w:rPr>
              <w:t>验收（</w:t>
            </w:r>
            <w:r>
              <w:rPr>
                <w:rFonts w:ascii="Times New Roman" w:hAnsi="Times New Roman" w:eastAsia="宋体" w:cs="Times New Roman"/>
                <w:spacing w:val="6"/>
                <w:sz w:val="24"/>
                <w:szCs w:val="24"/>
              </w:rPr>
              <w:t>复验</w:t>
            </w:r>
            <w:r>
              <w:rPr>
                <w:rFonts w:hint="eastAsia" w:ascii="Times New Roman" w:hAnsi="Times New Roman" w:eastAsia="宋体" w:cs="Times New Roman"/>
                <w:spacing w:val="6"/>
                <w:sz w:val="24"/>
                <w:szCs w:val="24"/>
              </w:rPr>
              <w:t>）以及</w:t>
            </w:r>
            <w:r>
              <w:rPr>
                <w:rFonts w:hint="eastAsia" w:ascii="Times New Roman" w:hAnsi="Times New Roman" w:eastAsia="宋体" w:cs="宋体"/>
                <w:sz w:val="24"/>
              </w:rPr>
              <w:t>存放与保管</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按照法规、标准、控制程序文件的要求进行</w:t>
            </w:r>
            <w:r>
              <w:rPr>
                <w:rFonts w:hint="eastAsia" w:ascii="Times New Roman" w:hAnsi="Times New Roman" w:eastAsia="宋体" w:cs="Times New Roman"/>
                <w:spacing w:val="6"/>
                <w:sz w:val="24"/>
                <w:szCs w:val="24"/>
              </w:rPr>
              <w:t>验收（</w:t>
            </w:r>
            <w:r>
              <w:rPr>
                <w:rFonts w:ascii="Times New Roman" w:hAnsi="Times New Roman" w:eastAsia="宋体" w:cs="Times New Roman"/>
                <w:spacing w:val="6"/>
                <w:sz w:val="24"/>
                <w:szCs w:val="24"/>
              </w:rPr>
              <w:t>复验</w:t>
            </w:r>
            <w:r>
              <w:rPr>
                <w:rFonts w:hint="eastAsia" w:ascii="Times New Roman" w:hAnsi="Times New Roman" w:eastAsia="宋体" w:cs="Times New Roman"/>
                <w:spacing w:val="6"/>
                <w:sz w:val="24"/>
                <w:szCs w:val="24"/>
              </w:rPr>
              <w:t>）、</w:t>
            </w:r>
            <w:r>
              <w:rPr>
                <w:rFonts w:hint="eastAsia" w:ascii="Times New Roman" w:hAnsi="Times New Roman" w:eastAsia="宋体" w:cs="宋体"/>
                <w:sz w:val="24"/>
              </w:rPr>
              <w:t>存放与保管</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7</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未按规定进行领用、使用控制以及材料标识</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按照法规、标准、控制程序文件的要求进行料</w:t>
            </w:r>
            <w:r>
              <w:rPr>
                <w:rFonts w:hint="eastAsia" w:ascii="Times New Roman" w:hAnsi="Times New Roman" w:eastAsia="宋体" w:cs="宋体"/>
                <w:sz w:val="24"/>
              </w:rPr>
              <w:t>领用和使用以及材料</w:t>
            </w:r>
            <w:r>
              <w:rPr>
                <w:rFonts w:hint="eastAsia" w:ascii="Times New Roman" w:hAnsi="Times New Roman" w:eastAsia="宋体" w:cs="Times New Roman"/>
                <w:spacing w:val="6"/>
                <w:sz w:val="24"/>
                <w:szCs w:val="24"/>
              </w:rPr>
              <w:t>标识</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8</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未按规定</w:t>
            </w:r>
            <w:r>
              <w:rPr>
                <w:rFonts w:hint="eastAsia" w:ascii="Times New Roman" w:hAnsi="Times New Roman" w:eastAsia="宋体" w:cs="Times New Roman"/>
                <w:spacing w:val="6"/>
                <w:sz w:val="24"/>
                <w:szCs w:val="24"/>
              </w:rPr>
              <w:t>办理</w:t>
            </w:r>
            <w:r>
              <w:rPr>
                <w:rFonts w:hint="eastAsia" w:ascii="Times New Roman" w:hAnsi="Times New Roman" w:eastAsia="宋体" w:cs="宋体"/>
                <w:sz w:val="24"/>
              </w:rPr>
              <w:t>材料代用手续</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办理</w:t>
            </w:r>
            <w:r>
              <w:rPr>
                <w:rFonts w:hint="eastAsia" w:ascii="Times New Roman" w:hAnsi="Times New Roman" w:eastAsia="宋体" w:cs="宋体"/>
                <w:sz w:val="24"/>
              </w:rPr>
              <w:t>材料代用手续</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9</w:t>
            </w:r>
          </w:p>
        </w:tc>
        <w:tc>
          <w:tcPr>
            <w:tcW w:w="1269"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作业</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（工艺）</w:t>
            </w: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未按规定制定通用、专用文件和技术交底</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编制工艺文件</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10</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未对设计图纸的工艺性进行审查</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对设计图纸进行工艺审查</w:t>
            </w:r>
            <w:r>
              <w:rPr>
                <w:rFonts w:ascii="Times New Roman" w:hAnsi="Times New Roman" w:eastAsia="宋体" w:cs="Times New Roman"/>
                <w:spacing w:val="6"/>
                <w:sz w:val="24"/>
                <w:szCs w:val="24"/>
              </w:rPr>
              <w:t>，并做好记录</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11</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未按规定对生产工艺执行情况进行检查</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按控制程序文件规定，定期进行工艺执行情况检查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12</w:t>
            </w:r>
          </w:p>
        </w:tc>
        <w:tc>
          <w:tcPr>
            <w:tcW w:w="1269" w:type="dxa"/>
            <w:vMerge w:val="restart"/>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焊接</w:t>
            </w:r>
          </w:p>
        </w:tc>
        <w:tc>
          <w:tcPr>
            <w:tcW w:w="3463" w:type="dxa"/>
            <w:vAlign w:val="center"/>
          </w:tcPr>
          <w:p>
            <w:pPr>
              <w:numPr>
                <w:ilvl w:val="255"/>
                <w:numId w:val="0"/>
              </w:num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未按规定对焊接人员、焊接材料、焊接过程进行管理、控制</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宋体"/>
                <w:sz w:val="24"/>
              </w:rPr>
              <w:t>对焊接人员、焊接材料、焊接过程进行管理、控制，</w:t>
            </w:r>
            <w:r>
              <w:rPr>
                <w:rFonts w:ascii="Times New Roman" w:hAnsi="Times New Roman" w:eastAsia="宋体" w:cs="Times New Roman"/>
                <w:spacing w:val="6"/>
                <w:sz w:val="24"/>
                <w:szCs w:val="24"/>
              </w:rPr>
              <w:t>并做好记录</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3"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13</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未按规定对焊接试板控制</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明确</w:t>
            </w:r>
            <w:r>
              <w:rPr>
                <w:rFonts w:hint="eastAsia" w:ascii="Times New Roman" w:hAnsi="Times New Roman" w:eastAsia="宋体" w:cs="宋体"/>
                <w:sz w:val="24"/>
              </w:rPr>
              <w:t>焊接试板的相关要求，按规定进行加工、检验与试验、处理和保存</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14</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焊接工艺评定、焊接工艺规程不符合要求</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按规定进行焊接工艺评定、编制焊接工艺规程，确保能覆盖锅炉焊接所需的工艺</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15</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焊缝返修未按规定执行</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焊缝返修应</w:t>
            </w: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执行</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16</w:t>
            </w:r>
          </w:p>
        </w:tc>
        <w:tc>
          <w:tcPr>
            <w:tcW w:w="1269"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热处理</w:t>
            </w:r>
          </w:p>
        </w:tc>
        <w:tc>
          <w:tcPr>
            <w:tcW w:w="3463" w:type="dxa"/>
            <w:vAlign w:val="center"/>
          </w:tcPr>
          <w:p>
            <w:pPr>
              <w:rPr>
                <w:rFonts w:ascii="Times New Roman" w:hAnsi="Times New Roman" w:eastAsia="宋体" w:cs="宋体"/>
                <w:sz w:val="24"/>
              </w:rPr>
            </w:pPr>
            <w:r>
              <w:rPr>
                <w:rFonts w:hint="eastAsia" w:ascii="Times New Roman" w:hAnsi="Times New Roman" w:eastAsia="宋体" w:cs="宋体"/>
                <w:sz w:val="24"/>
              </w:rPr>
              <w:t>热处理工艺文件不符合要求</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编制工艺文件</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17</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热处理设备不符合要求</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热处理设备、测温装置、温度自动记录装置应符合有关规定</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18</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热处理过程以及记录、报告不齐全、不规范</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，进行过程控制，准确、规范填写热处理记录，出具热处理报告</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19</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未按规定对热处理外委进行控制</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w:t>
            </w:r>
            <w:r>
              <w:rPr>
                <w:rFonts w:ascii="Times New Roman" w:hAnsi="Times New Roman" w:eastAsia="宋体" w:cs="Times New Roman"/>
                <w:spacing w:val="6"/>
                <w:sz w:val="24"/>
                <w:szCs w:val="24"/>
              </w:rPr>
              <w:t>照法规、标准、控制程序文件的要求</w:t>
            </w:r>
            <w:r>
              <w:rPr>
                <w:rFonts w:hint="eastAsia" w:ascii="Times New Roman" w:hAnsi="Times New Roman" w:eastAsia="宋体" w:cs="Times New Roman"/>
                <w:spacing w:val="6"/>
                <w:sz w:val="24"/>
                <w:szCs w:val="24"/>
              </w:rPr>
              <w:t>对受委托单位</w:t>
            </w:r>
            <w:r>
              <w:rPr>
                <w:rFonts w:hint="eastAsia" w:ascii="Times New Roman" w:hAnsi="Times New Roman" w:eastAsia="宋体" w:cs="宋体"/>
                <w:sz w:val="24"/>
              </w:rPr>
              <w:t>热处理质量</w:t>
            </w:r>
            <w:r>
              <w:rPr>
                <w:rFonts w:hint="eastAsia" w:ascii="Times New Roman" w:hAnsi="Times New Roman" w:eastAsia="宋体" w:cs="Times New Roman"/>
                <w:spacing w:val="6"/>
                <w:sz w:val="24"/>
                <w:szCs w:val="24"/>
              </w:rPr>
              <w:t>进行</w:t>
            </w:r>
            <w:r>
              <w:rPr>
                <w:rFonts w:hint="eastAsia" w:ascii="Times New Roman" w:hAnsi="Times New Roman" w:eastAsia="宋体" w:cs="宋体"/>
                <w:sz w:val="24"/>
              </w:rPr>
              <w:t>控制</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20</w:t>
            </w:r>
          </w:p>
        </w:tc>
        <w:tc>
          <w:tcPr>
            <w:tcW w:w="1269"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w:t>
            </w: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未按规定制订无损检测通用或专用工艺文件</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编制工艺文件</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21</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无损检测人员及</w:t>
            </w:r>
            <w:r>
              <w:rPr>
                <w:rFonts w:hint="eastAsia" w:ascii="Times New Roman" w:hAnsi="Times New Roman" w:eastAsia="宋体" w:cs="宋体"/>
                <w:sz w:val="24"/>
              </w:rPr>
              <w:t>管理</w:t>
            </w:r>
            <w:r>
              <w:rPr>
                <w:rFonts w:hint="eastAsia" w:ascii="Times New Roman" w:hAnsi="Times New Roman" w:eastAsia="宋体" w:cs="Times New Roman"/>
                <w:spacing w:val="6"/>
                <w:sz w:val="24"/>
                <w:szCs w:val="24"/>
              </w:rPr>
              <w:t>不符合要求</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按规定配备相应资质的无损检测人员并注册到本单位，并对无损检测人员进行培训、考核，明确其职责、权限等要求</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22</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未按规定对无损检测</w:t>
            </w:r>
            <w:r>
              <w:rPr>
                <w:rFonts w:hint="eastAsia" w:ascii="Times New Roman" w:hAnsi="Times New Roman" w:eastAsia="宋体" w:cs="Times New Roman"/>
                <w:spacing w:val="6"/>
                <w:sz w:val="24"/>
                <w:szCs w:val="24"/>
              </w:rPr>
              <w:t>的状态和时机以及</w:t>
            </w:r>
            <w:r>
              <w:rPr>
                <w:rFonts w:hint="eastAsia" w:ascii="Times New Roman" w:hAnsi="Times New Roman" w:eastAsia="宋体" w:cs="宋体"/>
                <w:sz w:val="24"/>
              </w:rPr>
              <w:t>过程进行控制</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无损检测的状态和时机以及方法、数量、比例，不合格部位的检测、扩探比例、评定标准应满足工艺要求</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23</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无损检测设备、仪器和试块不满足相应检测要求</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应配备合格的无损检测设备、仪器和试块，并按要求进行检定校准</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24</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无损检测记录和报告缺失或不规范</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应及时出具准确规范的无损检测记录和报告</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25</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未按规定对无损检测外委进行控制</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w:t>
            </w:r>
            <w:r>
              <w:rPr>
                <w:rFonts w:ascii="Times New Roman" w:hAnsi="Times New Roman" w:eastAsia="宋体" w:cs="Times New Roman"/>
                <w:spacing w:val="6"/>
                <w:sz w:val="24"/>
                <w:szCs w:val="24"/>
              </w:rPr>
              <w:t>照法规、标准、控制程序文件的要求</w:t>
            </w:r>
            <w:r>
              <w:rPr>
                <w:rFonts w:hint="eastAsia" w:ascii="Times New Roman" w:hAnsi="Times New Roman" w:eastAsia="宋体" w:cs="Times New Roman"/>
                <w:spacing w:val="6"/>
                <w:sz w:val="24"/>
                <w:szCs w:val="24"/>
              </w:rPr>
              <w:t>对受委托单位</w:t>
            </w:r>
            <w:r>
              <w:rPr>
                <w:rFonts w:hint="eastAsia" w:ascii="Times New Roman" w:hAnsi="Times New Roman" w:eastAsia="宋体" w:cs="宋体"/>
                <w:sz w:val="24"/>
              </w:rPr>
              <w:t>无损检测质量</w:t>
            </w:r>
            <w:r>
              <w:rPr>
                <w:rFonts w:hint="eastAsia" w:ascii="Times New Roman" w:hAnsi="Times New Roman" w:eastAsia="宋体" w:cs="Times New Roman"/>
                <w:spacing w:val="6"/>
                <w:sz w:val="24"/>
                <w:szCs w:val="24"/>
              </w:rPr>
              <w:t>进行</w:t>
            </w:r>
            <w:r>
              <w:rPr>
                <w:rFonts w:hint="eastAsia" w:ascii="Times New Roman" w:hAnsi="Times New Roman" w:eastAsia="宋体" w:cs="宋体"/>
                <w:sz w:val="24"/>
              </w:rPr>
              <w:t>控制</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26</w:t>
            </w:r>
          </w:p>
        </w:tc>
        <w:tc>
          <w:tcPr>
            <w:tcW w:w="1269"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理化检验</w:t>
            </w: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理化检验人员未经培训合格</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理化检验人员按要求培训上岗</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27</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numPr>
                <w:ilvl w:val="255"/>
                <w:numId w:val="0"/>
              </w:numPr>
              <w:jc w:val="left"/>
              <w:rPr>
                <w:rFonts w:ascii="Times New Roman" w:hAnsi="Times New Roman" w:eastAsia="宋体" w:cs="Times New Roman"/>
                <w:spacing w:val="6"/>
                <w:sz w:val="24"/>
                <w:szCs w:val="24"/>
              </w:rPr>
            </w:pPr>
            <w:r>
              <w:rPr>
                <w:rFonts w:hint="eastAsia" w:ascii="Times New Roman" w:hAnsi="Times New Roman" w:eastAsia="宋体" w:cs="宋体"/>
                <w:sz w:val="24"/>
              </w:rPr>
              <w:t>理化检验方法和操作过程不符合要求</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编制理化检验工艺文件，明确</w:t>
            </w:r>
            <w:r>
              <w:rPr>
                <w:rFonts w:hint="eastAsia" w:ascii="Times New Roman" w:hAnsi="Times New Roman" w:eastAsia="宋体" w:cs="宋体"/>
                <w:sz w:val="24"/>
              </w:rPr>
              <w:t>理化检验方法和操作过程的具体要求</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28</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理化试样及试样检测以及记录和报告不符合要求</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理化试样的取样、加工、试验和保存以及记录和报告的出具应符合相关要求</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29</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w:t>
            </w:r>
            <w:r>
              <w:rPr>
                <w:rFonts w:hint="eastAsia" w:ascii="Times New Roman" w:hAnsi="Times New Roman" w:eastAsia="宋体" w:cs="Times New Roman"/>
                <w:spacing w:val="6"/>
                <w:sz w:val="24"/>
                <w:szCs w:val="24"/>
              </w:rPr>
              <w:t>理化检验</w:t>
            </w:r>
            <w:r>
              <w:rPr>
                <w:rFonts w:hint="eastAsia" w:ascii="Times New Roman" w:hAnsi="Times New Roman" w:eastAsia="宋体" w:cs="宋体"/>
                <w:sz w:val="24"/>
              </w:rPr>
              <w:t>外委进行控制</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w:t>
            </w:r>
            <w:r>
              <w:rPr>
                <w:rFonts w:ascii="Times New Roman" w:hAnsi="Times New Roman" w:eastAsia="宋体" w:cs="Times New Roman"/>
                <w:spacing w:val="6"/>
                <w:sz w:val="24"/>
                <w:szCs w:val="24"/>
              </w:rPr>
              <w:t>照法规、标准、控制程序文件的要求</w:t>
            </w:r>
            <w:r>
              <w:rPr>
                <w:rFonts w:hint="eastAsia" w:ascii="Times New Roman" w:hAnsi="Times New Roman" w:eastAsia="宋体" w:cs="Times New Roman"/>
                <w:spacing w:val="6"/>
                <w:sz w:val="24"/>
                <w:szCs w:val="24"/>
              </w:rPr>
              <w:t>对受委托单位的理化检验</w:t>
            </w:r>
            <w:r>
              <w:rPr>
                <w:rFonts w:hint="eastAsia" w:ascii="Times New Roman" w:hAnsi="Times New Roman" w:eastAsia="宋体" w:cs="宋体"/>
                <w:sz w:val="24"/>
              </w:rPr>
              <w:t>质量</w:t>
            </w:r>
            <w:r>
              <w:rPr>
                <w:rFonts w:hint="eastAsia" w:ascii="Times New Roman" w:hAnsi="Times New Roman" w:eastAsia="宋体" w:cs="Times New Roman"/>
                <w:spacing w:val="6"/>
                <w:sz w:val="24"/>
                <w:szCs w:val="24"/>
              </w:rPr>
              <w:t>进行</w:t>
            </w:r>
            <w:r>
              <w:rPr>
                <w:rFonts w:hint="eastAsia" w:ascii="Times New Roman" w:hAnsi="Times New Roman" w:eastAsia="宋体" w:cs="宋体"/>
                <w:sz w:val="24"/>
              </w:rPr>
              <w:t>控制</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30</w:t>
            </w:r>
          </w:p>
        </w:tc>
        <w:tc>
          <w:tcPr>
            <w:tcW w:w="1269"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检验</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与试验</w:t>
            </w: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检验与试验工艺文件不符合要求</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编制检验与试验工艺文件</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31</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未按规定对检验与试验条件、过程检验、最终检验、检验与试验状态进行控制</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进行控制并做好状态标识以及相关记录</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32</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检验与试验记录和报告缺失或不规范</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应及时出具准确规范的检验与试验记录和报告</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33</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型式试验不符合相关规范要求，不能覆盖产品范围</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型式试验应符合相关规范要求，并覆盖产品范围</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34</w:t>
            </w:r>
          </w:p>
        </w:tc>
        <w:tc>
          <w:tcPr>
            <w:tcW w:w="1269"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生产设备</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和检验与试验装置</w:t>
            </w: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采购、验收、建档、操作、维护、使用环境、检定校准、检修、封存以及报废等的控制不符合要求</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对生产设备和检验与试验装置的相关环节进行控制并做好相关记录</w:t>
            </w:r>
          </w:p>
        </w:tc>
        <w:tc>
          <w:tcPr>
            <w:tcW w:w="1732" w:type="dxa"/>
            <w:vAlign w:val="center"/>
          </w:tcPr>
          <w:p>
            <w:pPr>
              <w:jc w:val="center"/>
              <w:rPr>
                <w:rFonts w:ascii="Times New Roman" w:hAnsi="Times New Roman" w:eastAsia="宋体" w:cs="Times New Roman"/>
                <w:spacing w:val="6"/>
                <w:sz w:val="24"/>
                <w:szCs w:val="24"/>
              </w:rPr>
            </w:pP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35</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档案管理不符合要求</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按照程序文件的要求</w:t>
            </w:r>
            <w:r>
              <w:rPr>
                <w:rFonts w:hint="eastAsia" w:ascii="Times New Roman" w:hAnsi="Times New Roman" w:eastAsia="宋体" w:cs="Times New Roman"/>
                <w:spacing w:val="6"/>
                <w:sz w:val="24"/>
                <w:szCs w:val="24"/>
              </w:rPr>
              <w:t>对生产设备和检验与试验装置的</w:t>
            </w:r>
            <w:r>
              <w:rPr>
                <w:rFonts w:hint="eastAsia" w:ascii="Times New Roman" w:hAnsi="Times New Roman" w:eastAsia="宋体" w:cs="宋体"/>
                <w:sz w:val="24"/>
              </w:rPr>
              <w:t>档案进行管理</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36</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生产设备使用状态标识，检验与试验装置检定校准标识，法定要求检验的生产设备的检验报告等不符合要求</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按照程序文件的要求</w:t>
            </w:r>
            <w:r>
              <w:rPr>
                <w:rFonts w:hint="eastAsia" w:ascii="Times New Roman" w:hAnsi="Times New Roman" w:eastAsia="宋体" w:cs="Times New Roman"/>
                <w:spacing w:val="6"/>
                <w:sz w:val="24"/>
                <w:szCs w:val="24"/>
              </w:rPr>
              <w:t>对生产设备和检验与试验装置的</w:t>
            </w:r>
            <w:r>
              <w:rPr>
                <w:rFonts w:hint="eastAsia" w:ascii="Times New Roman" w:hAnsi="Times New Roman" w:eastAsia="宋体" w:cs="宋体"/>
                <w:sz w:val="24"/>
              </w:rPr>
              <w:t>相关标识、检验报告进行管理</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728"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37</w:t>
            </w:r>
          </w:p>
        </w:tc>
        <w:tc>
          <w:tcPr>
            <w:tcW w:w="1269" w:type="dxa"/>
            <w:vMerge w:val="restart"/>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人员管理</w:t>
            </w: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未对人员培训的</w:t>
            </w:r>
            <w:r>
              <w:rPr>
                <w:rFonts w:hint="eastAsia" w:ascii="Times New Roman" w:hAnsi="Times New Roman" w:eastAsia="宋体" w:cs="宋体"/>
                <w:sz w:val="24"/>
              </w:rPr>
              <w:t>范围、</w:t>
            </w:r>
            <w:r>
              <w:rPr>
                <w:rFonts w:hint="eastAsia" w:ascii="Times New Roman" w:hAnsi="Times New Roman" w:eastAsia="宋体" w:cs="Times New Roman"/>
                <w:spacing w:val="6"/>
                <w:sz w:val="24"/>
                <w:szCs w:val="24"/>
              </w:rPr>
              <w:t>要求、内容、计划和实施等做出规定</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制定人员管理相关程序，明确相关要求</w:t>
            </w:r>
          </w:p>
        </w:tc>
        <w:tc>
          <w:tcPr>
            <w:tcW w:w="173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38</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特种设备许可所要求的相关人员的培训、考核档案不符合要求</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加强过程巡查及档案管理</w:t>
            </w:r>
          </w:p>
        </w:tc>
        <w:tc>
          <w:tcPr>
            <w:tcW w:w="173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728"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39</w:t>
            </w:r>
          </w:p>
        </w:tc>
        <w:tc>
          <w:tcPr>
            <w:tcW w:w="1269" w:type="dxa"/>
            <w:vMerge w:val="continue"/>
            <w:vAlign w:val="center"/>
          </w:tcPr>
          <w:p>
            <w:pPr>
              <w:widowControl/>
              <w:jc w:val="center"/>
              <w:rPr>
                <w:rFonts w:ascii="Times New Roman" w:hAnsi="Times New Roman" w:eastAsia="宋体" w:cs="Times New Roman"/>
                <w:kern w:val="0"/>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特种设备许可所要求的相关人员的聘用管理不符合要求</w:t>
            </w:r>
          </w:p>
        </w:tc>
        <w:tc>
          <w:tcPr>
            <w:tcW w:w="3832" w:type="dxa"/>
            <w:vAlign w:val="center"/>
          </w:tcPr>
          <w:p>
            <w:p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检查相关工作见证材料</w:t>
            </w:r>
          </w:p>
        </w:tc>
        <w:tc>
          <w:tcPr>
            <w:tcW w:w="173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40</w:t>
            </w:r>
          </w:p>
        </w:tc>
        <w:tc>
          <w:tcPr>
            <w:tcW w:w="1269" w:type="dxa"/>
            <w:vMerge w:val="restart"/>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执行特种设备许可制度</w:t>
            </w: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资源条件未能持续保持许可条件</w:t>
            </w:r>
          </w:p>
        </w:tc>
        <w:tc>
          <w:tcPr>
            <w:tcW w:w="3832"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173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728"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41</w:t>
            </w:r>
          </w:p>
        </w:tc>
        <w:tc>
          <w:tcPr>
            <w:tcW w:w="1269" w:type="dxa"/>
            <w:vMerge w:val="continue"/>
            <w:vAlign w:val="center"/>
          </w:tcPr>
          <w:p>
            <w:pPr>
              <w:widowControl/>
              <w:jc w:val="center"/>
              <w:rPr>
                <w:rFonts w:ascii="Times New Roman" w:hAnsi="Times New Roman" w:eastAsia="宋体" w:cs="Times New Roman"/>
                <w:kern w:val="0"/>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未按规定履行告知义务并接受监督检验</w:t>
            </w:r>
          </w:p>
        </w:tc>
        <w:tc>
          <w:tcPr>
            <w:tcW w:w="3832"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接受各级特种设备安全监管部门的监督，并按规定申报和接受监督检验</w:t>
            </w:r>
          </w:p>
        </w:tc>
        <w:tc>
          <w:tcPr>
            <w:tcW w:w="173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28"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42</w:t>
            </w:r>
          </w:p>
        </w:tc>
        <w:tc>
          <w:tcPr>
            <w:tcW w:w="1269" w:type="dxa"/>
            <w:vMerge w:val="continue"/>
            <w:vAlign w:val="center"/>
          </w:tcPr>
          <w:p>
            <w:pPr>
              <w:widowControl/>
              <w:jc w:val="center"/>
              <w:rPr>
                <w:rFonts w:ascii="Times New Roman" w:hAnsi="Times New Roman" w:eastAsia="宋体" w:cs="Times New Roman"/>
                <w:kern w:val="0"/>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发现涂改、倒卖、出租、出借许可证行为等</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按规定进行许可证管理</w:t>
            </w:r>
          </w:p>
        </w:tc>
        <w:tc>
          <w:tcPr>
            <w:tcW w:w="173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728"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3</w:t>
            </w:r>
          </w:p>
        </w:tc>
        <w:tc>
          <w:tcPr>
            <w:tcW w:w="1269"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政府监督、通报、预警</w:t>
            </w: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w:t>
            </w:r>
          </w:p>
        </w:tc>
        <w:tc>
          <w:tcPr>
            <w:tcW w:w="173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jc w:val="center"/>
        </w:trPr>
        <w:tc>
          <w:tcPr>
            <w:tcW w:w="728"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4</w:t>
            </w:r>
          </w:p>
        </w:tc>
        <w:tc>
          <w:tcPr>
            <w:tcW w:w="1269"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投诉举报</w:t>
            </w: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记录、整改、消除安全隐患</w:t>
            </w:r>
          </w:p>
        </w:tc>
        <w:tc>
          <w:tcPr>
            <w:tcW w:w="173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728"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5</w:t>
            </w:r>
          </w:p>
        </w:tc>
        <w:tc>
          <w:tcPr>
            <w:tcW w:w="1269"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舆情信息</w:t>
            </w: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w:t>
            </w:r>
          </w:p>
        </w:tc>
        <w:tc>
          <w:tcPr>
            <w:tcW w:w="173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vAlign w:val="center"/>
          </w:tcPr>
          <w:p>
            <w:pPr>
              <w:jc w:val="center"/>
              <w:rPr>
                <w:rFonts w:ascii="Times New Roman" w:hAnsi="Times New Roman" w:eastAsia="宋体" w:cs="Times New Roman"/>
                <w:sz w:val="24"/>
                <w:szCs w:val="21"/>
              </w:rPr>
            </w:pPr>
          </w:p>
        </w:tc>
      </w:tr>
    </w:tbl>
    <w:p>
      <w:pPr>
        <w:pStyle w:val="2"/>
        <w:ind w:firstLine="253"/>
        <w:rPr>
          <w:rFonts w:ascii="宋体" w:hAnsi="宋体" w:cs="Times New Roman"/>
          <w:b/>
          <w:spacing w:val="6"/>
          <w:sz w:val="24"/>
          <w:szCs w:val="24"/>
        </w:rPr>
      </w:pPr>
      <w:r>
        <w:rPr>
          <w:rFonts w:hint="eastAsia" w:ascii="宋体" w:hAnsi="宋体" w:cs="Times New Roman"/>
          <w:b/>
          <w:spacing w:val="6"/>
          <w:sz w:val="24"/>
          <w:szCs w:val="24"/>
        </w:rPr>
        <w:t>备注：本清单为推荐性格式，仅规定了应当进行日管控、周排查、月调度的基本项目，大型游乐设施制造（含安装、修理、改造）单位应当结合本单位实际和产品安装的具体要求，细化风险管控清单，合理调整管控形式。</w:t>
      </w:r>
    </w:p>
    <w:p>
      <w:pPr>
        <w:pStyle w:val="2"/>
        <w:ind w:firstLine="253"/>
        <w:rPr>
          <w:rFonts w:ascii="宋体" w:hAnsi="宋体" w:cs="Times New Roman"/>
          <w:b/>
          <w:spacing w:val="6"/>
          <w:sz w:val="24"/>
          <w:szCs w:val="24"/>
        </w:rPr>
      </w:pPr>
    </w:p>
    <w:p>
      <w:pPr>
        <w:pStyle w:val="2"/>
        <w:ind w:firstLine="0" w:firstLineChars="0"/>
        <w:rPr>
          <w:rFonts w:ascii="宋体" w:hAnsi="宋体" w:cs="Times New Roman"/>
          <w:b/>
          <w:spacing w:val="6"/>
          <w:sz w:val="24"/>
          <w:szCs w:val="24"/>
        </w:rPr>
      </w:pPr>
    </w:p>
    <w:p>
      <w:pPr>
        <w:jc w:val="left"/>
        <w:rPr>
          <w:rFonts w:asciiTheme="minorEastAsia" w:hAnsiTheme="minorEastAsia" w:cstheme="minorEastAsia"/>
          <w:b/>
          <w:sz w:val="36"/>
          <w:szCs w:val="36"/>
        </w:rPr>
      </w:pPr>
      <w:r>
        <w:rPr>
          <w:rFonts w:hint="eastAsia" w:ascii="仿宋" w:hAnsi="仿宋" w:eastAsia="仿宋" w:cs="仿宋"/>
          <w:bCs/>
          <w:sz w:val="32"/>
          <w:szCs w:val="32"/>
        </w:rPr>
        <w:t>附录A16</w:t>
      </w:r>
      <w:r>
        <w:rPr>
          <w:rFonts w:hint="eastAsia" w:asciiTheme="minorEastAsia" w:hAnsiTheme="minorEastAsia" w:cstheme="minorEastAsia"/>
          <w:b/>
          <w:sz w:val="36"/>
          <w:szCs w:val="36"/>
        </w:rPr>
        <w:t xml:space="preserve">       大型游乐设施质量安全风险管控清单</w:t>
      </w:r>
      <w:r>
        <w:rPr>
          <w:rFonts w:hint="eastAsia" w:ascii="仿宋_GB2312" w:hAnsi="仿宋" w:eastAsia="仿宋_GB2312" w:cs="仿宋"/>
          <w:sz w:val="32"/>
          <w:szCs w:val="32"/>
          <w:lang w:val="zh-TW"/>
        </w:rPr>
        <w:t>（安装（含修理））</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5"/>
        <w:gridCol w:w="1227"/>
        <w:gridCol w:w="4077"/>
        <w:gridCol w:w="3791"/>
        <w:gridCol w:w="1241"/>
        <w:gridCol w:w="1636"/>
        <w:gridCol w:w="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865" w:type="dxa"/>
            <w:shd w:val="clear" w:color="auto" w:fill="BEBEBE"/>
            <w:vAlign w:val="center"/>
          </w:tcPr>
          <w:p>
            <w:pPr>
              <w:spacing w:line="320" w:lineRule="exact"/>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序号</w:t>
            </w:r>
          </w:p>
        </w:tc>
        <w:tc>
          <w:tcPr>
            <w:tcW w:w="1227" w:type="dxa"/>
            <w:shd w:val="clear" w:color="auto" w:fill="BEBEBE"/>
            <w:vAlign w:val="center"/>
          </w:tcPr>
          <w:p>
            <w:pPr>
              <w:spacing w:line="320" w:lineRule="exact"/>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风险类别</w:t>
            </w:r>
          </w:p>
        </w:tc>
        <w:tc>
          <w:tcPr>
            <w:tcW w:w="4077" w:type="dxa"/>
            <w:shd w:val="clear" w:color="auto" w:fill="BEBEBE"/>
            <w:vAlign w:val="center"/>
          </w:tcPr>
          <w:p>
            <w:pPr>
              <w:spacing w:line="320" w:lineRule="exact"/>
              <w:jc w:val="center"/>
              <w:rPr>
                <w:rFonts w:ascii="Times New Roman" w:hAnsi="Times New Roman" w:eastAsia="宋体" w:cs="Times New Roman"/>
                <w:sz w:val="24"/>
                <w:szCs w:val="28"/>
              </w:rPr>
            </w:pPr>
            <w:r>
              <w:rPr>
                <w:rFonts w:hint="eastAsia" w:ascii="Times New Roman" w:hAnsi="Times New Roman" w:eastAsia="宋体" w:cs="Times New Roman"/>
                <w:bCs/>
                <w:kern w:val="0"/>
                <w:sz w:val="24"/>
                <w:szCs w:val="32"/>
              </w:rPr>
              <w:t>风险指标</w:t>
            </w:r>
          </w:p>
        </w:tc>
        <w:tc>
          <w:tcPr>
            <w:tcW w:w="3791" w:type="dxa"/>
            <w:shd w:val="clear" w:color="auto" w:fill="BEBEBE"/>
            <w:vAlign w:val="center"/>
          </w:tcPr>
          <w:p>
            <w:pPr>
              <w:spacing w:line="320" w:lineRule="exact"/>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风险管控</w:t>
            </w:r>
            <w:r>
              <w:rPr>
                <w:rFonts w:ascii="Times New Roman" w:hAnsi="Times New Roman" w:eastAsia="宋体" w:cs="Times New Roman"/>
                <w:sz w:val="24"/>
                <w:szCs w:val="28"/>
              </w:rPr>
              <w:t>措施</w:t>
            </w:r>
          </w:p>
        </w:tc>
        <w:tc>
          <w:tcPr>
            <w:tcW w:w="1241" w:type="dxa"/>
            <w:shd w:val="clear" w:color="auto" w:fill="BEBEBE"/>
            <w:vAlign w:val="center"/>
          </w:tcPr>
          <w:p>
            <w:pPr>
              <w:spacing w:line="320" w:lineRule="exact"/>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管控形式</w:t>
            </w:r>
          </w:p>
        </w:tc>
        <w:tc>
          <w:tcPr>
            <w:tcW w:w="1636" w:type="dxa"/>
            <w:shd w:val="clear" w:color="auto" w:fill="BEBEBE"/>
            <w:vAlign w:val="center"/>
          </w:tcPr>
          <w:p>
            <w:pPr>
              <w:spacing w:line="320" w:lineRule="exact"/>
              <w:ind w:right="-107" w:rightChars="-51"/>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责任人</w:t>
            </w:r>
          </w:p>
        </w:tc>
        <w:tc>
          <w:tcPr>
            <w:tcW w:w="986" w:type="dxa"/>
            <w:shd w:val="clear" w:color="auto" w:fill="BEBEBE"/>
            <w:vAlign w:val="center"/>
          </w:tcPr>
          <w:p>
            <w:pPr>
              <w:spacing w:line="320" w:lineRule="exact"/>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865" w:type="dxa"/>
            <w:vAlign w:val="center"/>
          </w:tcPr>
          <w:p>
            <w:pPr>
              <w:widowControl/>
              <w:spacing w:line="320" w:lineRule="exact"/>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p>
        </w:tc>
        <w:tc>
          <w:tcPr>
            <w:tcW w:w="1227" w:type="dxa"/>
            <w:vMerge w:val="restart"/>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设计</w:t>
            </w: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外来设计文件不符合相关要求</w:t>
            </w:r>
          </w:p>
        </w:tc>
        <w:tc>
          <w:tcPr>
            <w:tcW w:w="3791" w:type="dxa"/>
            <w:vAlign w:val="center"/>
          </w:tcPr>
          <w:p>
            <w:pPr>
              <w:spacing w:line="320" w:lineRule="exact"/>
              <w:rPr>
                <w:rFonts w:ascii="Times New Roman" w:hAnsi="Times New Roman" w:eastAsia="宋体" w:cs="宋体"/>
                <w:sz w:val="24"/>
                <w:szCs w:val="24"/>
              </w:rPr>
            </w:pPr>
            <w:r>
              <w:rPr>
                <w:rFonts w:hint="eastAsia" w:ascii="Times New Roman" w:hAnsi="Times New Roman" w:eastAsia="宋体" w:cs="宋体"/>
                <w:sz w:val="24"/>
                <w:szCs w:val="24"/>
              </w:rPr>
              <w:t>检查</w:t>
            </w:r>
            <w:r>
              <w:rPr>
                <w:rFonts w:hint="eastAsia" w:cs="宋体"/>
                <w:sz w:val="24"/>
                <w:szCs w:val="24"/>
              </w:rPr>
              <w:t>客运索道</w:t>
            </w:r>
            <w:r>
              <w:rPr>
                <w:rFonts w:hint="eastAsia" w:ascii="Times New Roman" w:hAnsi="Times New Roman" w:eastAsia="宋体" w:cs="宋体"/>
                <w:sz w:val="24"/>
                <w:szCs w:val="24"/>
              </w:rPr>
              <w:t>安装（含修理）所依据的外来设计文件是否按要求经过</w:t>
            </w:r>
            <w:r>
              <w:rPr>
                <w:rFonts w:hint="eastAsia" w:cs="宋体"/>
                <w:sz w:val="24"/>
                <w:szCs w:val="24"/>
              </w:rPr>
              <w:t>审核</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月调度</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主要负责人</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865" w:type="dxa"/>
            <w:vAlign w:val="center"/>
          </w:tcPr>
          <w:p>
            <w:pPr>
              <w:widowControl/>
              <w:spacing w:line="320" w:lineRule="exact"/>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p>
        </w:tc>
        <w:tc>
          <w:tcPr>
            <w:tcW w:w="1227" w:type="dxa"/>
            <w:vMerge w:val="continue"/>
            <w:vAlign w:val="center"/>
          </w:tcPr>
          <w:p>
            <w:pPr>
              <w:widowControl/>
              <w:spacing w:line="320" w:lineRule="exact"/>
              <w:jc w:val="center"/>
              <w:rPr>
                <w:rFonts w:ascii="Times New Roman" w:hAnsi="Times New Roman" w:eastAsia="宋体" w:cs="Times New Roman"/>
                <w:spacing w:val="6"/>
                <w:sz w:val="24"/>
                <w:szCs w:val="24"/>
              </w:rPr>
            </w:pPr>
          </w:p>
        </w:tc>
        <w:tc>
          <w:tcPr>
            <w:tcW w:w="4077" w:type="dxa"/>
            <w:vAlign w:val="center"/>
          </w:tcPr>
          <w:p>
            <w:pPr>
              <w:spacing w:line="320" w:lineRule="exact"/>
              <w:rPr>
                <w:rFonts w:ascii="Times New Roman" w:hAnsi="Times New Roman" w:eastAsia="宋体" w:cs="Times New Roman"/>
                <w:spacing w:val="6"/>
                <w:sz w:val="24"/>
                <w:szCs w:val="24"/>
              </w:rPr>
            </w:pPr>
            <w:r>
              <w:rPr>
                <w:rFonts w:hint="eastAsia" w:ascii="Times New Roman" w:hAnsi="Times New Roman" w:eastAsia="宋体" w:cs="宋体"/>
                <w:sz w:val="24"/>
              </w:rPr>
              <w:t>未按规定</w:t>
            </w:r>
            <w:r>
              <w:rPr>
                <w:rFonts w:ascii="Times New Roman" w:hAnsi="Times New Roman" w:eastAsia="宋体" w:cs="Times New Roman"/>
                <w:spacing w:val="6"/>
                <w:sz w:val="24"/>
                <w:szCs w:val="24"/>
              </w:rPr>
              <w:t>办理设计</w:t>
            </w:r>
            <w:r>
              <w:rPr>
                <w:rFonts w:hint="eastAsia" w:ascii="Times New Roman" w:hAnsi="Times New Roman" w:eastAsia="宋体" w:cs="Times New Roman"/>
                <w:spacing w:val="6"/>
                <w:sz w:val="24"/>
                <w:szCs w:val="24"/>
              </w:rPr>
              <w:t>变更</w:t>
            </w:r>
            <w:r>
              <w:rPr>
                <w:rFonts w:ascii="Times New Roman" w:hAnsi="Times New Roman" w:eastAsia="宋体" w:cs="Times New Roman"/>
                <w:spacing w:val="6"/>
                <w:sz w:val="24"/>
                <w:szCs w:val="24"/>
              </w:rPr>
              <w:t>手续</w:t>
            </w:r>
          </w:p>
        </w:tc>
        <w:tc>
          <w:tcPr>
            <w:tcW w:w="3791" w:type="dxa"/>
            <w:vAlign w:val="center"/>
          </w:tcPr>
          <w:p>
            <w:pPr>
              <w:spacing w:line="320" w:lineRule="exact"/>
              <w:rPr>
                <w:rFonts w:ascii="Times New Roman" w:hAnsi="Times New Roman" w:eastAsia="宋体" w:cs="宋体"/>
                <w:sz w:val="24"/>
                <w:szCs w:val="24"/>
              </w:rPr>
            </w:pPr>
            <w:r>
              <w:rPr>
                <w:rFonts w:hint="eastAsia" w:ascii="Times New Roman" w:hAnsi="Times New Roman" w:eastAsia="宋体" w:cs="Times New Roman"/>
                <w:spacing w:val="6"/>
                <w:sz w:val="24"/>
                <w:szCs w:val="24"/>
              </w:rPr>
              <w:t>施工过程中发生设计变更时，检查设计变更是否经过审批</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865" w:type="dxa"/>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w:t>
            </w:r>
          </w:p>
        </w:tc>
        <w:tc>
          <w:tcPr>
            <w:tcW w:w="1227" w:type="dxa"/>
            <w:vMerge w:val="restart"/>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材料与</w:t>
            </w:r>
          </w:p>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零部件</w:t>
            </w: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未按规定对受委托方实施质量控制</w:t>
            </w:r>
          </w:p>
        </w:tc>
        <w:tc>
          <w:tcPr>
            <w:tcW w:w="3791" w:type="dxa"/>
            <w:vAlign w:val="center"/>
          </w:tcPr>
          <w:p>
            <w:pPr>
              <w:spacing w:line="320" w:lineRule="exact"/>
              <w:jc w:val="left"/>
              <w:rPr>
                <w:rFonts w:ascii="Times New Roman" w:hAnsi="Times New Roman" w:eastAsia="宋体" w:cs="宋体"/>
                <w:sz w:val="24"/>
                <w:szCs w:val="24"/>
              </w:rPr>
            </w:pPr>
            <w:r>
              <w:rPr>
                <w:rFonts w:hint="eastAsia" w:ascii="Times New Roman" w:hAnsi="Times New Roman" w:eastAsia="宋体" w:cs="Times New Roman"/>
                <w:spacing w:val="6"/>
                <w:sz w:val="24"/>
                <w:szCs w:val="24"/>
              </w:rPr>
              <w:t>建立合格受委托方名录，按照程序文件进行采购质量控制</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w:t>
            </w:r>
            <w:r>
              <w:rPr>
                <w:rFonts w:ascii="Times New Roman" w:hAnsi="Times New Roman" w:eastAsia="宋体" w:cs="Times New Roman"/>
                <w:spacing w:val="6"/>
                <w:sz w:val="24"/>
                <w:szCs w:val="24"/>
              </w:rPr>
              <w:t>按规定进行材料</w:t>
            </w:r>
            <w:r>
              <w:rPr>
                <w:rFonts w:hint="eastAsia" w:ascii="Times New Roman" w:hAnsi="Times New Roman" w:eastAsia="宋体" w:cs="Times New Roman"/>
                <w:spacing w:val="6"/>
                <w:sz w:val="24"/>
                <w:szCs w:val="24"/>
              </w:rPr>
              <w:t>验收（</w:t>
            </w:r>
            <w:r>
              <w:rPr>
                <w:rFonts w:ascii="Times New Roman" w:hAnsi="Times New Roman" w:eastAsia="宋体" w:cs="Times New Roman"/>
                <w:spacing w:val="6"/>
                <w:sz w:val="24"/>
                <w:szCs w:val="24"/>
              </w:rPr>
              <w:t>复验</w:t>
            </w:r>
            <w:r>
              <w:rPr>
                <w:rFonts w:hint="eastAsia" w:ascii="Times New Roman" w:hAnsi="Times New Roman" w:eastAsia="宋体" w:cs="Times New Roman"/>
                <w:spacing w:val="6"/>
                <w:sz w:val="24"/>
                <w:szCs w:val="24"/>
              </w:rPr>
              <w:t>）以及</w:t>
            </w:r>
            <w:r>
              <w:rPr>
                <w:rFonts w:hint="eastAsia" w:ascii="Times New Roman" w:hAnsi="Times New Roman" w:eastAsia="宋体" w:cs="宋体"/>
                <w:sz w:val="24"/>
              </w:rPr>
              <w:t>存放与保管</w:t>
            </w:r>
          </w:p>
        </w:tc>
        <w:tc>
          <w:tcPr>
            <w:tcW w:w="3791" w:type="dxa"/>
            <w:vAlign w:val="center"/>
          </w:tcPr>
          <w:p>
            <w:pPr>
              <w:spacing w:line="320" w:lineRule="exact"/>
              <w:jc w:val="left"/>
              <w:rPr>
                <w:rFonts w:ascii="Times New Roman" w:hAnsi="Times New Roman" w:eastAsia="宋体" w:cs="宋体"/>
                <w:sz w:val="24"/>
                <w:szCs w:val="24"/>
              </w:rPr>
            </w:pPr>
            <w:r>
              <w:rPr>
                <w:rFonts w:ascii="Times New Roman" w:hAnsi="Times New Roman" w:eastAsia="宋体" w:cs="Times New Roman"/>
                <w:spacing w:val="6"/>
                <w:sz w:val="24"/>
                <w:szCs w:val="24"/>
              </w:rPr>
              <w:t>按照法规、标准、控制程序文件的要求进行</w:t>
            </w:r>
            <w:r>
              <w:rPr>
                <w:rFonts w:hint="eastAsia" w:ascii="Times New Roman" w:hAnsi="Times New Roman" w:eastAsia="宋体" w:cs="Times New Roman"/>
                <w:spacing w:val="6"/>
                <w:sz w:val="24"/>
                <w:szCs w:val="24"/>
              </w:rPr>
              <w:t>验收（</w:t>
            </w:r>
            <w:r>
              <w:rPr>
                <w:rFonts w:ascii="Times New Roman" w:hAnsi="Times New Roman" w:eastAsia="宋体" w:cs="Times New Roman"/>
                <w:spacing w:val="6"/>
                <w:sz w:val="24"/>
                <w:szCs w:val="24"/>
              </w:rPr>
              <w:t>复验</w:t>
            </w:r>
            <w:r>
              <w:rPr>
                <w:rFonts w:hint="eastAsia" w:ascii="Times New Roman" w:hAnsi="Times New Roman" w:eastAsia="宋体" w:cs="Times New Roman"/>
                <w:spacing w:val="6"/>
                <w:sz w:val="24"/>
                <w:szCs w:val="24"/>
              </w:rPr>
              <w:t>）、</w:t>
            </w:r>
            <w:r>
              <w:rPr>
                <w:rFonts w:hint="eastAsia" w:ascii="Times New Roman" w:hAnsi="Times New Roman" w:eastAsia="宋体" w:cs="宋体"/>
                <w:sz w:val="24"/>
              </w:rPr>
              <w:t>存放与保管</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5</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numPr>
                <w:ilvl w:val="255"/>
                <w:numId w:val="0"/>
              </w:num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未按规定进行领用、使用控制以及材料标识</w:t>
            </w:r>
          </w:p>
        </w:tc>
        <w:tc>
          <w:tcPr>
            <w:tcW w:w="3791" w:type="dxa"/>
            <w:vAlign w:val="center"/>
          </w:tcPr>
          <w:p>
            <w:pPr>
              <w:spacing w:line="320" w:lineRule="exact"/>
              <w:jc w:val="left"/>
              <w:rPr>
                <w:rFonts w:ascii="Times New Roman" w:hAnsi="Times New Roman" w:eastAsia="宋体" w:cs="宋体"/>
                <w:sz w:val="24"/>
                <w:szCs w:val="24"/>
              </w:rPr>
            </w:pPr>
            <w:r>
              <w:rPr>
                <w:rFonts w:ascii="Times New Roman" w:hAnsi="Times New Roman" w:eastAsia="宋体" w:cs="Times New Roman"/>
                <w:spacing w:val="6"/>
                <w:sz w:val="24"/>
                <w:szCs w:val="24"/>
              </w:rPr>
              <w:t>按照法规、标准、控制程序文件的要求进行料</w:t>
            </w:r>
            <w:r>
              <w:rPr>
                <w:rFonts w:hint="eastAsia" w:ascii="Times New Roman" w:hAnsi="Times New Roman" w:eastAsia="宋体" w:cs="宋体"/>
                <w:sz w:val="24"/>
              </w:rPr>
              <w:t>领用和使用以及材料</w:t>
            </w:r>
            <w:r>
              <w:rPr>
                <w:rFonts w:hint="eastAsia" w:ascii="Times New Roman" w:hAnsi="Times New Roman" w:eastAsia="宋体" w:cs="Times New Roman"/>
                <w:spacing w:val="6"/>
                <w:sz w:val="24"/>
                <w:szCs w:val="24"/>
              </w:rPr>
              <w:t>标识</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6</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未按规定</w:t>
            </w:r>
            <w:r>
              <w:rPr>
                <w:rFonts w:hint="eastAsia" w:ascii="Times New Roman" w:hAnsi="Times New Roman" w:eastAsia="宋体" w:cs="Times New Roman"/>
                <w:spacing w:val="6"/>
                <w:sz w:val="24"/>
                <w:szCs w:val="24"/>
              </w:rPr>
              <w:t>办理</w:t>
            </w:r>
            <w:r>
              <w:rPr>
                <w:rFonts w:hint="eastAsia" w:ascii="Times New Roman" w:hAnsi="Times New Roman" w:eastAsia="宋体" w:cs="宋体"/>
                <w:sz w:val="24"/>
              </w:rPr>
              <w:t>材料变更手续</w:t>
            </w:r>
          </w:p>
        </w:tc>
        <w:tc>
          <w:tcPr>
            <w:tcW w:w="3791" w:type="dxa"/>
            <w:vAlign w:val="center"/>
          </w:tcPr>
          <w:p>
            <w:pPr>
              <w:spacing w:line="320" w:lineRule="exact"/>
              <w:jc w:val="left"/>
              <w:rPr>
                <w:rFonts w:ascii="Times New Roman" w:hAnsi="Times New Roman" w:eastAsia="宋体" w:cs="宋体"/>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办理</w:t>
            </w:r>
            <w:r>
              <w:rPr>
                <w:rFonts w:hint="eastAsia" w:ascii="Times New Roman" w:hAnsi="Times New Roman" w:eastAsia="宋体" w:cs="宋体"/>
                <w:sz w:val="24"/>
              </w:rPr>
              <w:t>材料代用手续</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7</w:t>
            </w:r>
          </w:p>
        </w:tc>
        <w:tc>
          <w:tcPr>
            <w:tcW w:w="1227" w:type="dxa"/>
            <w:vMerge w:val="restart"/>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作业</w:t>
            </w:r>
          </w:p>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（工艺）</w:t>
            </w:r>
          </w:p>
        </w:tc>
        <w:tc>
          <w:tcPr>
            <w:tcW w:w="4077" w:type="dxa"/>
            <w:vAlign w:val="center"/>
          </w:tcPr>
          <w:p>
            <w:pPr>
              <w:spacing w:line="320" w:lineRule="exact"/>
              <w:ind w:right="-107" w:rightChars="-51"/>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未按规定编制锅炉安装（改造、修理）施工方案等通用、专用的作业（工艺）文件，并进行施工技术交底</w:t>
            </w:r>
          </w:p>
        </w:tc>
        <w:tc>
          <w:tcPr>
            <w:tcW w:w="3791" w:type="dxa"/>
            <w:vAlign w:val="center"/>
          </w:tcPr>
          <w:p>
            <w:pPr>
              <w:widowControl/>
              <w:spacing w:line="320" w:lineRule="exact"/>
              <w:rPr>
                <w:rFonts w:ascii="Times New Roman" w:hAnsi="Times New Roman" w:eastAsia="宋体" w:cs="Times New Roman"/>
                <w:kern w:val="0"/>
                <w:sz w:val="24"/>
                <w:szCs w:val="24"/>
              </w:rPr>
            </w:pPr>
            <w:r>
              <w:rPr>
                <w:rFonts w:ascii="Times New Roman" w:hAnsi="Times New Roman" w:eastAsia="宋体" w:cs="宋体"/>
                <w:sz w:val="24"/>
                <w:szCs w:val="24"/>
              </w:rPr>
              <w:t>按照法规、标准、控制程序文件的要求</w:t>
            </w:r>
            <w:r>
              <w:rPr>
                <w:rFonts w:hint="eastAsia" w:ascii="Times New Roman" w:hAnsi="Times New Roman" w:eastAsia="宋体" w:cs="宋体"/>
                <w:sz w:val="24"/>
                <w:szCs w:val="24"/>
              </w:rPr>
              <w:t>编制工艺文件并进行施工技术交底</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8</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numPr>
                <w:ilvl w:val="255"/>
                <w:numId w:val="0"/>
              </w:numPr>
              <w:jc w:val="left"/>
              <w:rPr>
                <w:rFonts w:ascii="Times New Roman" w:hAnsi="Times New Roman" w:eastAsia="宋体" w:cs="宋体"/>
                <w:sz w:val="24"/>
              </w:rPr>
            </w:pPr>
            <w:r>
              <w:rPr>
                <w:rFonts w:hint="eastAsia" w:ascii="Times New Roman" w:hAnsi="Times New Roman" w:eastAsia="宋体" w:cs="宋体"/>
                <w:sz w:val="24"/>
              </w:rPr>
              <w:t>未按规定进行图纸会审</w:t>
            </w:r>
          </w:p>
        </w:tc>
        <w:tc>
          <w:tcPr>
            <w:tcW w:w="3791" w:type="dxa"/>
            <w:vAlign w:val="center"/>
          </w:tcPr>
          <w:p>
            <w:pPr>
              <w:widowControl/>
              <w:spacing w:line="320" w:lineRule="exact"/>
              <w:rPr>
                <w:rFonts w:ascii="Times New Roman" w:hAnsi="Times New Roman" w:eastAsia="宋体" w:cs="宋体"/>
                <w:sz w:val="24"/>
                <w:szCs w:val="24"/>
              </w:rPr>
            </w:pPr>
            <w:r>
              <w:rPr>
                <w:rFonts w:hint="eastAsia" w:ascii="Times New Roman" w:hAnsi="Times New Roman" w:eastAsia="宋体" w:cs="宋体"/>
                <w:sz w:val="24"/>
              </w:rPr>
              <w:t>按规定进行图纸会审，并做好相关记录</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9</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未按规定对作业（工艺）进行检查</w:t>
            </w:r>
          </w:p>
        </w:tc>
        <w:tc>
          <w:tcPr>
            <w:tcW w:w="3791" w:type="dxa"/>
            <w:vAlign w:val="center"/>
          </w:tcPr>
          <w:p>
            <w:pPr>
              <w:spacing w:line="320" w:lineRule="exact"/>
              <w:rPr>
                <w:rFonts w:ascii="Times New Roman" w:hAnsi="Times New Roman" w:eastAsia="宋体" w:cs="Times New Roman"/>
                <w:kern w:val="0"/>
                <w:sz w:val="24"/>
                <w:szCs w:val="24"/>
              </w:rPr>
            </w:pPr>
            <w:r>
              <w:rPr>
                <w:rFonts w:ascii="Times New Roman" w:hAnsi="Times New Roman" w:eastAsia="宋体" w:cs="宋体"/>
                <w:sz w:val="24"/>
                <w:szCs w:val="24"/>
              </w:rPr>
              <w:t>按控制程序文件规定，定期进行</w:t>
            </w:r>
            <w:r>
              <w:rPr>
                <w:rFonts w:hint="eastAsia" w:ascii="Times New Roman" w:hAnsi="Times New Roman" w:eastAsia="宋体" w:cs="宋体"/>
                <w:sz w:val="24"/>
              </w:rPr>
              <w:t>作业（</w:t>
            </w:r>
            <w:r>
              <w:rPr>
                <w:rFonts w:ascii="Times New Roman" w:hAnsi="Times New Roman" w:eastAsia="宋体" w:cs="宋体"/>
                <w:sz w:val="24"/>
                <w:szCs w:val="24"/>
              </w:rPr>
              <w:t>工艺</w:t>
            </w:r>
            <w:r>
              <w:rPr>
                <w:rFonts w:hint="eastAsia" w:ascii="Times New Roman" w:hAnsi="Times New Roman" w:eastAsia="宋体" w:cs="宋体"/>
                <w:sz w:val="24"/>
              </w:rPr>
              <w:t>）</w:t>
            </w:r>
            <w:r>
              <w:rPr>
                <w:rFonts w:ascii="Times New Roman" w:hAnsi="Times New Roman" w:eastAsia="宋体" w:cs="宋体"/>
                <w:sz w:val="24"/>
                <w:szCs w:val="24"/>
              </w:rPr>
              <w:t>执行情况检查</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日管控</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质量安全员</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10</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宋体"/>
                <w:sz w:val="24"/>
              </w:rPr>
              <w:t>施工用工装、模具的管理不符合要求</w:t>
            </w:r>
          </w:p>
        </w:tc>
        <w:tc>
          <w:tcPr>
            <w:tcW w:w="3791" w:type="dxa"/>
            <w:vAlign w:val="center"/>
          </w:tcPr>
          <w:p>
            <w:pPr>
              <w:widowControl/>
              <w:spacing w:line="320" w:lineRule="exact"/>
              <w:rPr>
                <w:rFonts w:ascii="Times New Roman" w:hAnsi="Times New Roman" w:eastAsia="宋体" w:cs="Times New Roman"/>
                <w:kern w:val="0"/>
                <w:sz w:val="24"/>
                <w:szCs w:val="24"/>
              </w:rPr>
            </w:pPr>
            <w:r>
              <w:rPr>
                <w:rFonts w:hint="eastAsia" w:ascii="Times New Roman" w:hAnsi="Times New Roman" w:eastAsia="宋体" w:cs="Times New Roman"/>
                <w:spacing w:val="6"/>
                <w:sz w:val="24"/>
                <w:szCs w:val="24"/>
              </w:rPr>
              <w:t>定期开展</w:t>
            </w:r>
            <w:r>
              <w:rPr>
                <w:rFonts w:ascii="Times New Roman" w:hAnsi="Times New Roman" w:eastAsia="宋体" w:cs="Times New Roman"/>
                <w:spacing w:val="6"/>
                <w:sz w:val="24"/>
                <w:szCs w:val="24"/>
              </w:rPr>
              <w:t>工装</w:t>
            </w:r>
            <w:r>
              <w:rPr>
                <w:rFonts w:hint="eastAsia" w:ascii="Times New Roman" w:hAnsi="Times New Roman" w:eastAsia="宋体" w:cs="Times New Roman"/>
                <w:spacing w:val="6"/>
                <w:sz w:val="24"/>
                <w:szCs w:val="24"/>
              </w:rPr>
              <w:t>机</w:t>
            </w:r>
            <w:r>
              <w:rPr>
                <w:rFonts w:ascii="Times New Roman" w:hAnsi="Times New Roman" w:eastAsia="宋体" w:cs="Times New Roman"/>
                <w:spacing w:val="6"/>
                <w:sz w:val="24"/>
                <w:szCs w:val="24"/>
              </w:rPr>
              <w:t>具使用管理检查并做好记录</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月调度</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主要负责人</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11</w:t>
            </w:r>
          </w:p>
        </w:tc>
        <w:tc>
          <w:tcPr>
            <w:tcW w:w="1227" w:type="dxa"/>
            <w:vMerge w:val="restart"/>
            <w:vAlign w:val="center"/>
          </w:tcPr>
          <w:p>
            <w:pPr>
              <w:widowControl/>
              <w:spacing w:line="32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焊接</w:t>
            </w:r>
          </w:p>
        </w:tc>
        <w:tc>
          <w:tcPr>
            <w:tcW w:w="4077" w:type="dxa"/>
            <w:vAlign w:val="center"/>
          </w:tcPr>
          <w:p>
            <w:pPr>
              <w:numPr>
                <w:ilvl w:val="255"/>
                <w:numId w:val="0"/>
              </w:num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未按规定对焊接人员、焊接材料、焊接过程进行管理、控制</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宋体"/>
                <w:sz w:val="24"/>
              </w:rPr>
              <w:t>对焊接人员、焊接材料、焊接过程（包括焊接环境）进行管理、控制，</w:t>
            </w:r>
            <w:r>
              <w:rPr>
                <w:rFonts w:ascii="Times New Roman" w:hAnsi="Times New Roman" w:eastAsia="宋体" w:cs="Times New Roman"/>
                <w:spacing w:val="6"/>
                <w:sz w:val="24"/>
                <w:szCs w:val="24"/>
              </w:rPr>
              <w:t>并做好记录</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12</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numPr>
                <w:ilvl w:val="255"/>
                <w:numId w:val="0"/>
              </w:numPr>
              <w:jc w:val="left"/>
              <w:rPr>
                <w:rFonts w:ascii="Times New Roman" w:hAnsi="Times New Roman" w:eastAsia="宋体" w:cs="宋体"/>
                <w:sz w:val="24"/>
              </w:rPr>
            </w:pPr>
            <w:r>
              <w:rPr>
                <w:rFonts w:hint="eastAsia" w:ascii="Times New Roman" w:hAnsi="Times New Roman" w:eastAsia="宋体" w:cs="Times New Roman"/>
                <w:spacing w:val="6"/>
                <w:sz w:val="24"/>
                <w:szCs w:val="24"/>
              </w:rPr>
              <w:t>焊接工艺评定、焊接工艺规程不符合要求</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按规定进行焊接工艺评定、编制焊接工艺规程，确保能覆盖锅炉焊接所需的工艺</w:t>
            </w:r>
          </w:p>
        </w:tc>
        <w:tc>
          <w:tcPr>
            <w:tcW w:w="1241" w:type="dxa"/>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pacing w:val="6"/>
                <w:sz w:val="24"/>
                <w:szCs w:val="24"/>
              </w:rPr>
            </w:pPr>
            <w:r>
              <w:rPr>
                <w:rFonts w:hint="eastAsia" w:ascii="Times New Roman" w:hAnsi="Times New Roman" w:eastAsia="宋体" w:cs="Times New Roman"/>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13</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numPr>
                <w:ilvl w:val="255"/>
                <w:numId w:val="0"/>
              </w:numPr>
              <w:jc w:val="left"/>
              <w:rPr>
                <w:rFonts w:ascii="Times New Roman" w:hAnsi="Times New Roman" w:eastAsia="宋体" w:cs="宋体"/>
                <w:sz w:val="24"/>
              </w:rPr>
            </w:pPr>
            <w:r>
              <w:rPr>
                <w:rFonts w:hint="eastAsia" w:ascii="Times New Roman" w:hAnsi="Times New Roman" w:eastAsia="宋体" w:cs="Times New Roman"/>
                <w:spacing w:val="6"/>
                <w:sz w:val="24"/>
                <w:szCs w:val="24"/>
              </w:rPr>
              <w:t>焊缝返修未按规定执行</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焊缝返修应</w:t>
            </w:r>
            <w:r>
              <w:rPr>
                <w:rFonts w:ascii="Times New Roman" w:hAnsi="Times New Roman" w:eastAsia="宋体" w:cs="宋体"/>
                <w:sz w:val="24"/>
                <w:szCs w:val="24"/>
              </w:rPr>
              <w:t>按照法规、标准、控制程序文件的要求</w:t>
            </w:r>
            <w:r>
              <w:rPr>
                <w:rFonts w:hint="eastAsia" w:ascii="Times New Roman" w:hAnsi="Times New Roman" w:eastAsia="宋体" w:cs="宋体"/>
                <w:sz w:val="24"/>
                <w:szCs w:val="24"/>
              </w:rPr>
              <w:t>执行</w:t>
            </w:r>
          </w:p>
        </w:tc>
        <w:tc>
          <w:tcPr>
            <w:tcW w:w="1241" w:type="dxa"/>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z w:val="24"/>
                <w:szCs w:val="24"/>
              </w:rPr>
              <w:t>日管控</w:t>
            </w:r>
          </w:p>
        </w:tc>
        <w:tc>
          <w:tcPr>
            <w:tcW w:w="1636" w:type="dxa"/>
            <w:vAlign w:val="center"/>
          </w:tcPr>
          <w:p>
            <w:pPr>
              <w:spacing w:line="320" w:lineRule="exact"/>
              <w:ind w:right="-107" w:rightChars="-51"/>
              <w:jc w:val="center"/>
              <w:rPr>
                <w:rFonts w:ascii="Times New Roman" w:hAnsi="Times New Roman" w:eastAsia="宋体" w:cs="Times New Roman"/>
                <w:spacing w:val="6"/>
                <w:sz w:val="24"/>
                <w:szCs w:val="24"/>
              </w:rPr>
            </w:pPr>
            <w:r>
              <w:rPr>
                <w:rFonts w:hint="eastAsia" w:ascii="Times New Roman" w:hAnsi="Times New Roman" w:eastAsia="宋体" w:cs="Times New Roman"/>
                <w:sz w:val="24"/>
                <w:szCs w:val="24"/>
              </w:rPr>
              <w:t>质量安全员</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jc w:val="center"/>
        </w:trPr>
        <w:tc>
          <w:tcPr>
            <w:tcW w:w="865" w:type="dxa"/>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14</w:t>
            </w:r>
          </w:p>
        </w:tc>
        <w:tc>
          <w:tcPr>
            <w:tcW w:w="1227" w:type="dxa"/>
            <w:vMerge w:val="restart"/>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热处理</w:t>
            </w:r>
          </w:p>
        </w:tc>
        <w:tc>
          <w:tcPr>
            <w:tcW w:w="4077" w:type="dxa"/>
            <w:vAlign w:val="center"/>
          </w:tcPr>
          <w:p>
            <w:pPr>
              <w:rPr>
                <w:rFonts w:ascii="Times New Roman" w:hAnsi="Times New Roman" w:eastAsia="宋体" w:cs="宋体"/>
                <w:sz w:val="24"/>
              </w:rPr>
            </w:pPr>
            <w:r>
              <w:rPr>
                <w:rFonts w:hint="eastAsia" w:ascii="Times New Roman" w:hAnsi="Times New Roman" w:eastAsia="宋体" w:cs="宋体"/>
                <w:sz w:val="24"/>
              </w:rPr>
              <w:t>热处理工艺文件不符合要求</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编制工艺文件</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865" w:type="dxa"/>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15</w:t>
            </w:r>
          </w:p>
        </w:tc>
        <w:tc>
          <w:tcPr>
            <w:tcW w:w="1227" w:type="dxa"/>
            <w:vMerge w:val="continue"/>
            <w:vAlign w:val="center"/>
          </w:tcPr>
          <w:p>
            <w:pPr>
              <w:spacing w:line="320" w:lineRule="exact"/>
              <w:jc w:val="center"/>
              <w:rPr>
                <w:rFonts w:ascii="Times New Roman" w:hAnsi="Times New Roman" w:eastAsia="宋体" w:cs="Times New Roman"/>
                <w:spacing w:val="6"/>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热处理设备不符合要求</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热处理设备、测温装置、温度自动记录装置应符合有关规定</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月调度</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主要负责人</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16</w:t>
            </w:r>
          </w:p>
        </w:tc>
        <w:tc>
          <w:tcPr>
            <w:tcW w:w="1227" w:type="dxa"/>
            <w:vMerge w:val="continue"/>
            <w:vAlign w:val="center"/>
          </w:tcPr>
          <w:p>
            <w:pPr>
              <w:spacing w:line="320" w:lineRule="exact"/>
              <w:jc w:val="center"/>
              <w:rPr>
                <w:rFonts w:ascii="Times New Roman" w:hAnsi="Times New Roman" w:eastAsia="宋体" w:cs="Times New Roman"/>
                <w:spacing w:val="6"/>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热处理过程以及记录、报告不齐全、不规范</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，对热处理过程进行控制，并准确、规范填写热处理记录，出具热处理报告</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jc w:val="center"/>
        </w:trPr>
        <w:tc>
          <w:tcPr>
            <w:tcW w:w="865" w:type="dxa"/>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17</w:t>
            </w:r>
          </w:p>
        </w:tc>
        <w:tc>
          <w:tcPr>
            <w:tcW w:w="1227" w:type="dxa"/>
            <w:vMerge w:val="continue"/>
            <w:vAlign w:val="center"/>
          </w:tcPr>
          <w:p>
            <w:pPr>
              <w:spacing w:line="320" w:lineRule="exact"/>
              <w:jc w:val="center"/>
              <w:rPr>
                <w:rFonts w:ascii="Times New Roman" w:hAnsi="Times New Roman" w:eastAsia="宋体" w:cs="Times New Roman"/>
                <w:spacing w:val="6"/>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未按规定对热处理外委进行控制</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w:t>
            </w:r>
            <w:r>
              <w:rPr>
                <w:rFonts w:ascii="Times New Roman" w:hAnsi="Times New Roman" w:eastAsia="宋体" w:cs="Times New Roman"/>
                <w:spacing w:val="6"/>
                <w:sz w:val="24"/>
                <w:szCs w:val="24"/>
              </w:rPr>
              <w:t>照法规、标准、控制程序文件的要求</w:t>
            </w:r>
            <w:r>
              <w:rPr>
                <w:rFonts w:hint="eastAsia" w:ascii="Times New Roman" w:hAnsi="Times New Roman" w:eastAsia="宋体" w:cs="Times New Roman"/>
                <w:spacing w:val="6"/>
                <w:sz w:val="24"/>
                <w:szCs w:val="24"/>
              </w:rPr>
              <w:t>对受委托单位</w:t>
            </w:r>
            <w:r>
              <w:rPr>
                <w:rFonts w:hint="eastAsia" w:ascii="Times New Roman" w:hAnsi="Times New Roman" w:eastAsia="宋体" w:cs="宋体"/>
                <w:sz w:val="24"/>
              </w:rPr>
              <w:t>热处理质量</w:t>
            </w:r>
            <w:r>
              <w:rPr>
                <w:rFonts w:hint="eastAsia" w:ascii="Times New Roman" w:hAnsi="Times New Roman" w:eastAsia="宋体" w:cs="Times New Roman"/>
                <w:spacing w:val="6"/>
                <w:sz w:val="24"/>
                <w:szCs w:val="24"/>
              </w:rPr>
              <w:t>进行</w:t>
            </w:r>
            <w:r>
              <w:rPr>
                <w:rFonts w:hint="eastAsia" w:ascii="Times New Roman" w:hAnsi="Times New Roman" w:eastAsia="宋体" w:cs="宋体"/>
                <w:sz w:val="24"/>
              </w:rPr>
              <w:t>控制</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jc w:val="center"/>
        </w:trPr>
        <w:tc>
          <w:tcPr>
            <w:tcW w:w="865" w:type="dxa"/>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18</w:t>
            </w:r>
          </w:p>
        </w:tc>
        <w:tc>
          <w:tcPr>
            <w:tcW w:w="1227" w:type="dxa"/>
            <w:vMerge w:val="restart"/>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w:t>
            </w: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未按规定制订无损检测通用或专用工艺文件</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编制工艺文件</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19</w:t>
            </w:r>
          </w:p>
        </w:tc>
        <w:tc>
          <w:tcPr>
            <w:tcW w:w="1227" w:type="dxa"/>
            <w:vMerge w:val="continue"/>
            <w:vAlign w:val="center"/>
          </w:tcPr>
          <w:p>
            <w:pPr>
              <w:spacing w:line="320" w:lineRule="exact"/>
              <w:jc w:val="center"/>
              <w:rPr>
                <w:rFonts w:ascii="Times New Roman" w:hAnsi="Times New Roman" w:eastAsia="宋体" w:cs="Times New Roman"/>
                <w:spacing w:val="6"/>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无损检测人员</w:t>
            </w:r>
            <w:r>
              <w:rPr>
                <w:rFonts w:hint="eastAsia" w:ascii="Times New Roman" w:hAnsi="Times New Roman" w:eastAsia="宋体" w:cs="宋体"/>
                <w:sz w:val="24"/>
              </w:rPr>
              <w:t>管理</w:t>
            </w:r>
            <w:r>
              <w:rPr>
                <w:rFonts w:hint="eastAsia" w:ascii="Times New Roman" w:hAnsi="Times New Roman" w:eastAsia="宋体" w:cs="Times New Roman"/>
                <w:spacing w:val="6"/>
                <w:sz w:val="24"/>
                <w:szCs w:val="24"/>
              </w:rPr>
              <w:t>不符合要求</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按规定配备相应资质的无损检测人员并注册到本单位，并对无损检测人员进行培训、考核，明确其职责、权限等要求，检查执行情况</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20</w:t>
            </w:r>
          </w:p>
        </w:tc>
        <w:tc>
          <w:tcPr>
            <w:tcW w:w="1227" w:type="dxa"/>
            <w:vMerge w:val="continue"/>
            <w:vAlign w:val="center"/>
          </w:tcPr>
          <w:p>
            <w:pPr>
              <w:spacing w:line="320" w:lineRule="exact"/>
              <w:jc w:val="center"/>
              <w:rPr>
                <w:rFonts w:ascii="Times New Roman" w:hAnsi="Times New Roman" w:eastAsia="宋体" w:cs="Times New Roman"/>
                <w:spacing w:val="6"/>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未按规定对无损检测</w:t>
            </w:r>
            <w:r>
              <w:rPr>
                <w:rFonts w:hint="eastAsia" w:ascii="Times New Roman" w:hAnsi="Times New Roman" w:eastAsia="宋体" w:cs="Times New Roman"/>
                <w:spacing w:val="6"/>
                <w:sz w:val="24"/>
                <w:szCs w:val="24"/>
              </w:rPr>
              <w:t>的状态和时机以及</w:t>
            </w:r>
            <w:r>
              <w:rPr>
                <w:rFonts w:hint="eastAsia" w:ascii="Times New Roman" w:hAnsi="Times New Roman" w:eastAsia="宋体" w:cs="宋体"/>
                <w:sz w:val="24"/>
              </w:rPr>
              <w:t>过程进行控制</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无损检测的状态和时机以及方法、数量、比例，不合格部位的检测、扩探比例、评定标准应满足工艺要求</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jc w:val="center"/>
        </w:trPr>
        <w:tc>
          <w:tcPr>
            <w:tcW w:w="865" w:type="dxa"/>
            <w:vAlign w:val="center"/>
          </w:tcPr>
          <w:p>
            <w:pPr>
              <w:widowControl/>
              <w:spacing w:line="320" w:lineRule="exact"/>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21</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无损检测设备、仪器和试块不满足相应检测要求</w:t>
            </w:r>
          </w:p>
        </w:tc>
        <w:tc>
          <w:tcPr>
            <w:tcW w:w="3791" w:type="dxa"/>
            <w:vAlign w:val="center"/>
          </w:tcPr>
          <w:p>
            <w:pPr>
              <w:spacing w:line="320" w:lineRule="exact"/>
              <w:jc w:val="left"/>
              <w:rPr>
                <w:rFonts w:ascii="Times New Roman" w:hAnsi="Times New Roman" w:eastAsia="宋体" w:cs="Times New Roman"/>
                <w:kern w:val="0"/>
                <w:sz w:val="24"/>
                <w:szCs w:val="24"/>
              </w:rPr>
            </w:pPr>
            <w:r>
              <w:rPr>
                <w:rFonts w:hint="eastAsia" w:ascii="Times New Roman" w:hAnsi="Times New Roman" w:eastAsia="宋体" w:cs="Times New Roman"/>
                <w:spacing w:val="6"/>
                <w:sz w:val="24"/>
                <w:szCs w:val="24"/>
              </w:rPr>
              <w:t>应配备合格的无损检测设备、仪器和试块，并按要求进行检定校准</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月调度</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主要负责人</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865" w:type="dxa"/>
            <w:vAlign w:val="center"/>
          </w:tcPr>
          <w:p>
            <w:pPr>
              <w:widowControl/>
              <w:spacing w:line="320" w:lineRule="exact"/>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22</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无损检测记录和报告不符合要求</w:t>
            </w:r>
          </w:p>
        </w:tc>
        <w:tc>
          <w:tcPr>
            <w:tcW w:w="3791" w:type="dxa"/>
            <w:vAlign w:val="center"/>
          </w:tcPr>
          <w:p>
            <w:pPr>
              <w:spacing w:line="320" w:lineRule="exact"/>
              <w:jc w:val="left"/>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应及时出具准确规范的无损检测记录和报告</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23</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jc w:val="left"/>
              <w:rPr>
                <w:rFonts w:ascii="Times New Roman" w:hAnsi="Times New Roman" w:eastAsia="宋体" w:cs="Times New Roman"/>
                <w:sz w:val="24"/>
                <w:szCs w:val="24"/>
              </w:rPr>
            </w:pPr>
            <w:r>
              <w:rPr>
                <w:rFonts w:hint="eastAsia" w:ascii="Times New Roman" w:hAnsi="Times New Roman" w:eastAsia="宋体" w:cs="宋体"/>
                <w:sz w:val="24"/>
              </w:rPr>
              <w:t>未按规定对无损检测外委进行控制</w:t>
            </w:r>
          </w:p>
        </w:tc>
        <w:tc>
          <w:tcPr>
            <w:tcW w:w="3791" w:type="dxa"/>
            <w:vAlign w:val="center"/>
          </w:tcPr>
          <w:p>
            <w:pPr>
              <w:spacing w:line="320" w:lineRule="exact"/>
              <w:jc w:val="left"/>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按</w:t>
            </w:r>
            <w:r>
              <w:rPr>
                <w:rFonts w:ascii="Times New Roman" w:hAnsi="Times New Roman" w:eastAsia="宋体" w:cs="Times New Roman"/>
                <w:spacing w:val="6"/>
                <w:sz w:val="24"/>
                <w:szCs w:val="24"/>
              </w:rPr>
              <w:t>照法规、标准、控制程序文件的要求</w:t>
            </w:r>
            <w:r>
              <w:rPr>
                <w:rFonts w:hint="eastAsia" w:ascii="Times New Roman" w:hAnsi="Times New Roman" w:eastAsia="宋体" w:cs="Times New Roman"/>
                <w:spacing w:val="6"/>
                <w:sz w:val="24"/>
                <w:szCs w:val="24"/>
              </w:rPr>
              <w:t>对受委托单位</w:t>
            </w:r>
            <w:r>
              <w:rPr>
                <w:rFonts w:hint="eastAsia" w:ascii="Times New Roman" w:hAnsi="Times New Roman" w:eastAsia="宋体" w:cs="宋体"/>
                <w:sz w:val="24"/>
              </w:rPr>
              <w:t>无损检测质量</w:t>
            </w:r>
            <w:r>
              <w:rPr>
                <w:rFonts w:hint="eastAsia" w:ascii="Times New Roman" w:hAnsi="Times New Roman" w:eastAsia="宋体" w:cs="Times New Roman"/>
                <w:spacing w:val="6"/>
                <w:sz w:val="24"/>
                <w:szCs w:val="24"/>
              </w:rPr>
              <w:t>进行</w:t>
            </w:r>
            <w:r>
              <w:rPr>
                <w:rFonts w:hint="eastAsia" w:ascii="Times New Roman" w:hAnsi="Times New Roman" w:eastAsia="宋体" w:cs="宋体"/>
                <w:sz w:val="24"/>
              </w:rPr>
              <w:t>控制</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jc w:val="center"/>
        </w:trPr>
        <w:tc>
          <w:tcPr>
            <w:tcW w:w="865" w:type="dxa"/>
            <w:vAlign w:val="center"/>
          </w:tcPr>
          <w:p>
            <w:pPr>
              <w:widowControl/>
              <w:spacing w:line="320" w:lineRule="exact"/>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24</w:t>
            </w:r>
          </w:p>
        </w:tc>
        <w:tc>
          <w:tcPr>
            <w:tcW w:w="1227" w:type="dxa"/>
            <w:vMerge w:val="restart"/>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spacing w:val="6"/>
                <w:sz w:val="24"/>
                <w:szCs w:val="24"/>
              </w:rPr>
              <w:t>理化检验</w:t>
            </w: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理化检验人员未经培训合格</w:t>
            </w:r>
          </w:p>
        </w:tc>
        <w:tc>
          <w:tcPr>
            <w:tcW w:w="3791" w:type="dxa"/>
            <w:vAlign w:val="center"/>
          </w:tcPr>
          <w:p>
            <w:pPr>
              <w:spacing w:line="320" w:lineRule="exact"/>
              <w:jc w:val="left"/>
              <w:rPr>
                <w:rFonts w:ascii="Times New Roman" w:hAnsi="Times New Roman" w:eastAsia="宋体" w:cs="宋体"/>
                <w:sz w:val="24"/>
                <w:szCs w:val="24"/>
              </w:rPr>
            </w:pPr>
            <w:r>
              <w:rPr>
                <w:rFonts w:hint="eastAsia" w:ascii="Times New Roman" w:hAnsi="Times New Roman" w:eastAsia="宋体" w:cs="Times New Roman"/>
                <w:spacing w:val="6"/>
                <w:sz w:val="24"/>
                <w:szCs w:val="24"/>
              </w:rPr>
              <w:t>理化检验人员按要求培训上岗</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月调度</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主要负责人</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25</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numPr>
                <w:ilvl w:val="255"/>
                <w:numId w:val="0"/>
              </w:numPr>
              <w:jc w:val="left"/>
              <w:rPr>
                <w:rFonts w:ascii="Times New Roman" w:hAnsi="Times New Roman" w:eastAsia="宋体" w:cs="Times New Roman"/>
                <w:spacing w:val="6"/>
                <w:sz w:val="24"/>
                <w:szCs w:val="24"/>
              </w:rPr>
            </w:pPr>
            <w:r>
              <w:rPr>
                <w:rFonts w:hint="eastAsia" w:ascii="Times New Roman" w:hAnsi="Times New Roman" w:eastAsia="宋体" w:cs="宋体"/>
                <w:sz w:val="24"/>
              </w:rPr>
              <w:t>理化检验方法和操作过程不符合要求</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编制理化检验工艺文件，明确</w:t>
            </w:r>
            <w:r>
              <w:rPr>
                <w:rFonts w:hint="eastAsia" w:ascii="Times New Roman" w:hAnsi="Times New Roman" w:eastAsia="宋体" w:cs="宋体"/>
                <w:sz w:val="24"/>
              </w:rPr>
              <w:t>理化检验方法和操作过程的具体要求</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26</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理化试样及试样检测以及记录和报告不符合要求</w:t>
            </w:r>
          </w:p>
        </w:tc>
        <w:tc>
          <w:tcPr>
            <w:tcW w:w="3791" w:type="dxa"/>
            <w:vAlign w:val="center"/>
          </w:tcPr>
          <w:p>
            <w:pPr>
              <w:spacing w:line="320" w:lineRule="exact"/>
              <w:jc w:val="left"/>
              <w:rPr>
                <w:rFonts w:ascii="Times New Roman" w:hAnsi="Times New Roman" w:eastAsia="宋体" w:cs="宋体"/>
                <w:sz w:val="24"/>
                <w:szCs w:val="24"/>
              </w:rPr>
            </w:pPr>
            <w:r>
              <w:rPr>
                <w:rFonts w:hint="eastAsia" w:ascii="Times New Roman" w:hAnsi="Times New Roman" w:eastAsia="宋体" w:cs="Times New Roman"/>
                <w:spacing w:val="6"/>
                <w:sz w:val="24"/>
                <w:szCs w:val="24"/>
              </w:rPr>
              <w:t>理化试样的取样、加工、试验和保存以及记录和报告的出具应符合相关要求</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27</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ind w:right="-107" w:rightChars="-51"/>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w:t>
            </w:r>
            <w:r>
              <w:rPr>
                <w:rFonts w:hint="eastAsia" w:ascii="Times New Roman" w:hAnsi="Times New Roman" w:eastAsia="宋体" w:cs="Times New Roman"/>
                <w:spacing w:val="6"/>
                <w:sz w:val="24"/>
                <w:szCs w:val="24"/>
              </w:rPr>
              <w:t>理化检验</w:t>
            </w:r>
            <w:r>
              <w:rPr>
                <w:rFonts w:hint="eastAsia" w:ascii="Times New Roman" w:hAnsi="Times New Roman" w:eastAsia="宋体" w:cs="宋体"/>
                <w:sz w:val="24"/>
              </w:rPr>
              <w:t>外委进行控制</w:t>
            </w:r>
          </w:p>
        </w:tc>
        <w:tc>
          <w:tcPr>
            <w:tcW w:w="3791" w:type="dxa"/>
            <w:vAlign w:val="center"/>
          </w:tcPr>
          <w:p>
            <w:pPr>
              <w:spacing w:line="320" w:lineRule="exact"/>
              <w:jc w:val="left"/>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按</w:t>
            </w:r>
            <w:r>
              <w:rPr>
                <w:rFonts w:ascii="Times New Roman" w:hAnsi="Times New Roman" w:eastAsia="宋体" w:cs="Times New Roman"/>
                <w:spacing w:val="6"/>
                <w:sz w:val="24"/>
                <w:szCs w:val="24"/>
              </w:rPr>
              <w:t>照法规、标准、控制程序文件的要求</w:t>
            </w:r>
            <w:r>
              <w:rPr>
                <w:rFonts w:hint="eastAsia" w:ascii="Times New Roman" w:hAnsi="Times New Roman" w:eastAsia="宋体" w:cs="Times New Roman"/>
                <w:spacing w:val="6"/>
                <w:sz w:val="24"/>
                <w:szCs w:val="24"/>
              </w:rPr>
              <w:t>对受委托单位的理化检验</w:t>
            </w:r>
            <w:r>
              <w:rPr>
                <w:rFonts w:hint="eastAsia" w:ascii="Times New Roman" w:hAnsi="Times New Roman" w:eastAsia="宋体" w:cs="宋体"/>
                <w:sz w:val="24"/>
              </w:rPr>
              <w:t>质量</w:t>
            </w:r>
            <w:r>
              <w:rPr>
                <w:rFonts w:hint="eastAsia" w:ascii="Times New Roman" w:hAnsi="Times New Roman" w:eastAsia="宋体" w:cs="Times New Roman"/>
                <w:spacing w:val="6"/>
                <w:sz w:val="24"/>
                <w:szCs w:val="24"/>
              </w:rPr>
              <w:t>进行</w:t>
            </w:r>
            <w:r>
              <w:rPr>
                <w:rFonts w:hint="eastAsia" w:ascii="Times New Roman" w:hAnsi="Times New Roman" w:eastAsia="宋体" w:cs="宋体"/>
                <w:sz w:val="24"/>
              </w:rPr>
              <w:t>控制</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28</w:t>
            </w:r>
          </w:p>
        </w:tc>
        <w:tc>
          <w:tcPr>
            <w:tcW w:w="1227" w:type="dxa"/>
            <w:vMerge w:val="restart"/>
            <w:vAlign w:val="center"/>
          </w:tcPr>
          <w:p>
            <w:pPr>
              <w:widowControl/>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检验</w:t>
            </w:r>
          </w:p>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spacing w:val="6"/>
                <w:sz w:val="24"/>
                <w:szCs w:val="24"/>
              </w:rPr>
              <w:t>与试验</w:t>
            </w: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检验与试验工艺文件不符合要求</w:t>
            </w:r>
          </w:p>
        </w:tc>
        <w:tc>
          <w:tcPr>
            <w:tcW w:w="3791" w:type="dxa"/>
            <w:vAlign w:val="center"/>
          </w:tcPr>
          <w:p>
            <w:pPr>
              <w:spacing w:line="320" w:lineRule="exact"/>
              <w:jc w:val="left"/>
              <w:rPr>
                <w:rFonts w:ascii="Times New Roman" w:hAnsi="Times New Roman" w:eastAsia="宋体" w:cs="Times New Roman"/>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编制检验与试验工艺文件</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29</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未按规定对检验与试验条件、过程检验、最终检验、检验与试验状态进行控制</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进行控制并做好状态标识以及相关记录</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30</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未按规定对检验试验记录和报告进行控制</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应及时出具准确规范的检验与试验记录和报告</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31</w:t>
            </w:r>
          </w:p>
        </w:tc>
        <w:tc>
          <w:tcPr>
            <w:tcW w:w="1227" w:type="dxa"/>
            <w:vMerge w:val="restart"/>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施工设备</w:t>
            </w:r>
          </w:p>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和检验与试验装置</w:t>
            </w: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采购、验收、建档、操作、维护、使用环境、检定校准、检修、封存以及报废等的控制不符合要求</w:t>
            </w:r>
          </w:p>
        </w:tc>
        <w:tc>
          <w:tcPr>
            <w:tcW w:w="3791" w:type="dxa"/>
            <w:vAlign w:val="center"/>
          </w:tcPr>
          <w:p>
            <w:pPr>
              <w:spacing w:line="320" w:lineRule="exact"/>
              <w:jc w:val="left"/>
              <w:rPr>
                <w:rFonts w:ascii="Times New Roman" w:hAnsi="Times New Roman" w:eastAsia="宋体" w:cs="Times New Roman"/>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对生产设备和检验与试验装置的相关环节进行控制并做好相关记录</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32</w:t>
            </w:r>
          </w:p>
        </w:tc>
        <w:tc>
          <w:tcPr>
            <w:tcW w:w="1227" w:type="dxa"/>
            <w:vMerge w:val="continue"/>
            <w:vAlign w:val="center"/>
          </w:tcPr>
          <w:p>
            <w:pPr>
              <w:spacing w:line="320" w:lineRule="exact"/>
              <w:jc w:val="center"/>
              <w:rPr>
                <w:rFonts w:ascii="Times New Roman" w:hAnsi="Times New Roman" w:eastAsia="宋体" w:cs="Times New Roman"/>
                <w:spacing w:val="6"/>
                <w:sz w:val="24"/>
                <w:szCs w:val="24"/>
              </w:rPr>
            </w:pPr>
          </w:p>
        </w:tc>
        <w:tc>
          <w:tcPr>
            <w:tcW w:w="407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档案管理不符合要求</w:t>
            </w:r>
          </w:p>
        </w:tc>
        <w:tc>
          <w:tcPr>
            <w:tcW w:w="3791" w:type="dxa"/>
            <w:vAlign w:val="center"/>
          </w:tcPr>
          <w:p>
            <w:pPr>
              <w:spacing w:line="320" w:lineRule="exact"/>
              <w:jc w:val="left"/>
              <w:rPr>
                <w:rFonts w:ascii="Times New Roman" w:hAnsi="Times New Roman" w:eastAsia="宋体" w:cs="Times New Roman"/>
                <w:sz w:val="24"/>
                <w:szCs w:val="24"/>
              </w:rPr>
            </w:pPr>
            <w:r>
              <w:rPr>
                <w:rFonts w:ascii="Times New Roman" w:hAnsi="Times New Roman" w:eastAsia="宋体" w:cs="Times New Roman"/>
                <w:spacing w:val="6"/>
                <w:sz w:val="24"/>
                <w:szCs w:val="24"/>
              </w:rPr>
              <w:t>按照程序文件的要求</w:t>
            </w:r>
            <w:r>
              <w:rPr>
                <w:rFonts w:hint="eastAsia" w:ascii="Times New Roman" w:hAnsi="Times New Roman" w:eastAsia="宋体" w:cs="Times New Roman"/>
                <w:spacing w:val="6"/>
                <w:sz w:val="24"/>
                <w:szCs w:val="24"/>
              </w:rPr>
              <w:t>对生产设备和检验与试验装置的</w:t>
            </w:r>
            <w:r>
              <w:rPr>
                <w:rFonts w:hint="eastAsia" w:ascii="Times New Roman" w:hAnsi="Times New Roman" w:eastAsia="宋体" w:cs="宋体"/>
                <w:sz w:val="24"/>
              </w:rPr>
              <w:t>档案进行管理</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33</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宋体"/>
                <w:sz w:val="24"/>
              </w:rPr>
              <w:t>设备使用状态标识，检验与试验装置检定校准标识，法定要求检验的设备的检验报告等不符合要求</w:t>
            </w:r>
          </w:p>
        </w:tc>
        <w:tc>
          <w:tcPr>
            <w:tcW w:w="3791" w:type="dxa"/>
            <w:vAlign w:val="center"/>
          </w:tcPr>
          <w:p>
            <w:pPr>
              <w:spacing w:line="320" w:lineRule="exact"/>
              <w:jc w:val="left"/>
              <w:rPr>
                <w:rFonts w:ascii="Times New Roman" w:hAnsi="Times New Roman" w:eastAsia="宋体" w:cs="Times New Roman"/>
                <w:sz w:val="24"/>
                <w:szCs w:val="24"/>
              </w:rPr>
            </w:pPr>
            <w:r>
              <w:rPr>
                <w:rFonts w:ascii="Times New Roman" w:hAnsi="Times New Roman" w:eastAsia="宋体" w:cs="Times New Roman"/>
                <w:spacing w:val="6"/>
                <w:sz w:val="24"/>
                <w:szCs w:val="24"/>
              </w:rPr>
              <w:t>按照程序文件的要求</w:t>
            </w:r>
            <w:r>
              <w:rPr>
                <w:rFonts w:hint="eastAsia" w:ascii="Times New Roman" w:hAnsi="Times New Roman" w:eastAsia="宋体" w:cs="Times New Roman"/>
                <w:spacing w:val="6"/>
                <w:sz w:val="24"/>
                <w:szCs w:val="24"/>
              </w:rPr>
              <w:t>对生产设备和检验与试验装置的</w:t>
            </w:r>
            <w:r>
              <w:rPr>
                <w:rFonts w:hint="eastAsia" w:ascii="Times New Roman" w:hAnsi="Times New Roman" w:eastAsia="宋体" w:cs="宋体"/>
                <w:sz w:val="24"/>
              </w:rPr>
              <w:t>相关标识、检验报告进行管理</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34</w:t>
            </w:r>
          </w:p>
        </w:tc>
        <w:tc>
          <w:tcPr>
            <w:tcW w:w="1227" w:type="dxa"/>
            <w:vMerge w:val="restart"/>
            <w:vAlign w:val="center"/>
          </w:tcPr>
          <w:p>
            <w:pPr>
              <w:widowControl/>
              <w:spacing w:line="320" w:lineRule="exact"/>
              <w:jc w:val="center"/>
              <w:rPr>
                <w:rFonts w:ascii="Times New Roman" w:hAnsi="Times New Roman" w:eastAsia="宋体" w:cs="Times New Roman"/>
                <w:kern w:val="0"/>
                <w:sz w:val="24"/>
                <w:szCs w:val="24"/>
              </w:rPr>
            </w:pPr>
            <w:r>
              <w:rPr>
                <w:rFonts w:hint="eastAsia" w:cs="Times New Roman"/>
                <w:kern w:val="0"/>
                <w:sz w:val="24"/>
                <w:szCs w:val="24"/>
              </w:rPr>
              <w:t>施工过程</w:t>
            </w:r>
          </w:p>
        </w:tc>
        <w:tc>
          <w:tcPr>
            <w:tcW w:w="4077"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未对现场安全环境进行评价并制定措施</w:t>
            </w:r>
          </w:p>
        </w:tc>
        <w:tc>
          <w:tcPr>
            <w:tcW w:w="3791"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对现场施工作业环境进行安全辨识，并制定相应的风险防范措施</w:t>
            </w:r>
          </w:p>
        </w:tc>
        <w:tc>
          <w:tcPr>
            <w:tcW w:w="1241"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63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35</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jc w:val="left"/>
              <w:rPr>
                <w:rFonts w:ascii="Times New Roman" w:hAnsi="Times New Roman" w:eastAsia="宋体" w:cs="Times New Roman"/>
                <w:spacing w:val="6"/>
                <w:sz w:val="24"/>
                <w:szCs w:val="24"/>
              </w:rPr>
            </w:pPr>
            <w:r>
              <w:rPr>
                <w:rFonts w:hint="eastAsia" w:cs="Times New Roman"/>
                <w:spacing w:val="6"/>
                <w:sz w:val="24"/>
                <w:szCs w:val="24"/>
              </w:rPr>
              <w:t>施工</w:t>
            </w:r>
            <w:r>
              <w:rPr>
                <w:rFonts w:hint="eastAsia" w:ascii="Times New Roman" w:hAnsi="Times New Roman" w:eastAsia="宋体" w:cs="Times New Roman"/>
                <w:spacing w:val="6"/>
                <w:sz w:val="24"/>
                <w:szCs w:val="24"/>
              </w:rPr>
              <w:t>过程不符合相关要求</w:t>
            </w:r>
          </w:p>
        </w:tc>
        <w:tc>
          <w:tcPr>
            <w:tcW w:w="3791" w:type="dxa"/>
            <w:vAlign w:val="center"/>
          </w:tcPr>
          <w:p>
            <w:p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制定现场作业指导手册，规范作业程序</w:t>
            </w:r>
          </w:p>
        </w:tc>
        <w:tc>
          <w:tcPr>
            <w:tcW w:w="1241"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63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36</w:t>
            </w:r>
          </w:p>
        </w:tc>
        <w:tc>
          <w:tcPr>
            <w:tcW w:w="1227" w:type="dxa"/>
            <w:vMerge w:val="restart"/>
            <w:vAlign w:val="center"/>
          </w:tcPr>
          <w:p>
            <w:pPr>
              <w:numPr>
                <w:ilvl w:val="255"/>
                <w:numId w:val="0"/>
              </w:numPr>
              <w:spacing w:line="320" w:lineRule="exact"/>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人员管理</w:t>
            </w:r>
          </w:p>
        </w:tc>
        <w:tc>
          <w:tcPr>
            <w:tcW w:w="4077"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未对人员培训的要求、内容、计划和实施等做出规定</w:t>
            </w:r>
          </w:p>
        </w:tc>
        <w:tc>
          <w:tcPr>
            <w:tcW w:w="3791"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制定人员管理相关程序，明确相关要求</w:t>
            </w:r>
          </w:p>
        </w:tc>
        <w:tc>
          <w:tcPr>
            <w:tcW w:w="1241" w:type="dxa"/>
            <w:vAlign w:val="center"/>
          </w:tcPr>
          <w:p>
            <w:pPr>
              <w:spacing w:line="320" w:lineRule="exact"/>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636" w:type="dxa"/>
            <w:vAlign w:val="center"/>
          </w:tcPr>
          <w:p>
            <w:pPr>
              <w:spacing w:line="320" w:lineRule="exact"/>
              <w:ind w:right="-107" w:rightChars="-51"/>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37</w:t>
            </w:r>
          </w:p>
        </w:tc>
        <w:tc>
          <w:tcPr>
            <w:tcW w:w="1227" w:type="dxa"/>
            <w:vMerge w:val="continue"/>
            <w:vAlign w:val="center"/>
          </w:tcPr>
          <w:p>
            <w:pPr>
              <w:numPr>
                <w:ilvl w:val="255"/>
                <w:numId w:val="0"/>
              </w:numPr>
              <w:spacing w:line="320" w:lineRule="exact"/>
              <w:jc w:val="center"/>
              <w:rPr>
                <w:rFonts w:ascii="Times New Roman" w:hAnsi="Times New Roman" w:eastAsia="宋体" w:cs="Times New Roman"/>
                <w:spacing w:val="6"/>
                <w:sz w:val="24"/>
                <w:szCs w:val="24"/>
              </w:rPr>
            </w:pPr>
          </w:p>
        </w:tc>
        <w:tc>
          <w:tcPr>
            <w:tcW w:w="4077"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特种设备许可所要求的相关人员的培训、考核档案不符合要求</w:t>
            </w:r>
          </w:p>
        </w:tc>
        <w:tc>
          <w:tcPr>
            <w:tcW w:w="3791"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加强过程巡查及档案管理</w:t>
            </w:r>
          </w:p>
        </w:tc>
        <w:tc>
          <w:tcPr>
            <w:tcW w:w="1241" w:type="dxa"/>
            <w:vAlign w:val="center"/>
          </w:tcPr>
          <w:p>
            <w:pPr>
              <w:spacing w:line="320" w:lineRule="exact"/>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636" w:type="dxa"/>
            <w:vAlign w:val="center"/>
          </w:tcPr>
          <w:p>
            <w:pPr>
              <w:spacing w:line="320" w:lineRule="exact"/>
              <w:ind w:right="-107" w:rightChars="-51"/>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8" w:hRule="atLeast"/>
          <w:jc w:val="center"/>
        </w:trPr>
        <w:tc>
          <w:tcPr>
            <w:tcW w:w="865" w:type="dxa"/>
            <w:vAlign w:val="center"/>
          </w:tcPr>
          <w:p>
            <w:pPr>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38</w:t>
            </w:r>
          </w:p>
        </w:tc>
        <w:tc>
          <w:tcPr>
            <w:tcW w:w="1227" w:type="dxa"/>
            <w:vMerge w:val="continue"/>
            <w:vAlign w:val="center"/>
          </w:tcPr>
          <w:p>
            <w:pPr>
              <w:numPr>
                <w:ilvl w:val="255"/>
                <w:numId w:val="0"/>
              </w:numPr>
              <w:spacing w:line="320" w:lineRule="exact"/>
              <w:jc w:val="center"/>
              <w:rPr>
                <w:rFonts w:ascii="Times New Roman" w:hAnsi="Times New Roman" w:eastAsia="宋体" w:cs="Times New Roman"/>
                <w:spacing w:val="6"/>
                <w:sz w:val="24"/>
                <w:szCs w:val="24"/>
              </w:rPr>
            </w:pPr>
          </w:p>
        </w:tc>
        <w:tc>
          <w:tcPr>
            <w:tcW w:w="4077"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特种设备许可所要求的相关人员的聘用管理不符合要求</w:t>
            </w:r>
          </w:p>
        </w:tc>
        <w:tc>
          <w:tcPr>
            <w:tcW w:w="3791"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检查相关工作见证材料</w:t>
            </w:r>
          </w:p>
        </w:tc>
        <w:tc>
          <w:tcPr>
            <w:tcW w:w="1241" w:type="dxa"/>
            <w:vAlign w:val="center"/>
          </w:tcPr>
          <w:p>
            <w:pPr>
              <w:spacing w:line="320" w:lineRule="exact"/>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636" w:type="dxa"/>
            <w:vAlign w:val="center"/>
          </w:tcPr>
          <w:p>
            <w:pPr>
              <w:spacing w:line="320" w:lineRule="exact"/>
              <w:ind w:right="-107" w:rightChars="-51"/>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39</w:t>
            </w:r>
          </w:p>
        </w:tc>
        <w:tc>
          <w:tcPr>
            <w:tcW w:w="1227" w:type="dxa"/>
            <w:vMerge w:val="restart"/>
            <w:vAlign w:val="center"/>
          </w:tcPr>
          <w:p>
            <w:pPr>
              <w:numPr>
                <w:ilvl w:val="255"/>
                <w:numId w:val="0"/>
              </w:num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执行特种设备许可制度</w:t>
            </w: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资源条件未能持续保持许可条件</w:t>
            </w:r>
          </w:p>
        </w:tc>
        <w:tc>
          <w:tcPr>
            <w:tcW w:w="3791"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1241" w:type="dxa"/>
            <w:vAlign w:val="center"/>
          </w:tcPr>
          <w:p>
            <w:pPr>
              <w:spacing w:line="320" w:lineRule="exact"/>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636" w:type="dxa"/>
            <w:vAlign w:val="center"/>
          </w:tcPr>
          <w:p>
            <w:pPr>
              <w:spacing w:line="320" w:lineRule="exact"/>
              <w:ind w:right="-107" w:rightChars="-51"/>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40</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未按规定履行告知义务并接受监督检验</w:t>
            </w:r>
          </w:p>
        </w:tc>
        <w:tc>
          <w:tcPr>
            <w:tcW w:w="3791"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接受各级特种设备安全监管部门的监督，并按规定申报和接受监督检验</w:t>
            </w:r>
          </w:p>
        </w:tc>
        <w:tc>
          <w:tcPr>
            <w:tcW w:w="1241" w:type="dxa"/>
            <w:vAlign w:val="center"/>
          </w:tcPr>
          <w:p>
            <w:pPr>
              <w:spacing w:line="320" w:lineRule="exact"/>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636" w:type="dxa"/>
            <w:vAlign w:val="center"/>
          </w:tcPr>
          <w:p>
            <w:pPr>
              <w:spacing w:line="320" w:lineRule="exact"/>
              <w:ind w:right="-107" w:rightChars="-51"/>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865" w:type="dxa"/>
            <w:vAlign w:val="center"/>
          </w:tcPr>
          <w:p>
            <w:pPr>
              <w:widowControl/>
              <w:spacing w:line="320" w:lineRule="exact"/>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41</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发现涂改、倒卖、出租、出借许可证行为等</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按规定进行许可证管理</w:t>
            </w:r>
          </w:p>
        </w:tc>
        <w:tc>
          <w:tcPr>
            <w:tcW w:w="1241" w:type="dxa"/>
            <w:vAlign w:val="center"/>
          </w:tcPr>
          <w:p>
            <w:pPr>
              <w:spacing w:line="320" w:lineRule="exact"/>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636" w:type="dxa"/>
            <w:vAlign w:val="center"/>
          </w:tcPr>
          <w:p>
            <w:pPr>
              <w:spacing w:line="320" w:lineRule="exact"/>
              <w:ind w:right="-107" w:rightChars="-51"/>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865" w:type="dxa"/>
            <w:vAlign w:val="center"/>
          </w:tcPr>
          <w:p>
            <w:pPr>
              <w:widowControl/>
              <w:spacing w:line="320" w:lineRule="exact"/>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42</w:t>
            </w:r>
          </w:p>
        </w:tc>
        <w:tc>
          <w:tcPr>
            <w:tcW w:w="1227" w:type="dxa"/>
            <w:vAlign w:val="center"/>
          </w:tcPr>
          <w:p>
            <w:pPr>
              <w:numPr>
                <w:ilvl w:val="255"/>
                <w:numId w:val="0"/>
              </w:num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政府监督、通报、预警</w:t>
            </w:r>
          </w:p>
        </w:tc>
        <w:tc>
          <w:tcPr>
            <w:tcW w:w="4077"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3791"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w:t>
            </w:r>
          </w:p>
        </w:tc>
        <w:tc>
          <w:tcPr>
            <w:tcW w:w="1241" w:type="dxa"/>
            <w:vAlign w:val="center"/>
          </w:tcPr>
          <w:p>
            <w:pPr>
              <w:numPr>
                <w:ilvl w:val="255"/>
                <w:numId w:val="0"/>
              </w:numPr>
              <w:spacing w:line="320" w:lineRule="exact"/>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636" w:type="dxa"/>
            <w:vAlign w:val="center"/>
          </w:tcPr>
          <w:p>
            <w:pPr>
              <w:numPr>
                <w:ilvl w:val="255"/>
                <w:numId w:val="0"/>
              </w:numPr>
              <w:spacing w:line="320" w:lineRule="exact"/>
              <w:ind w:right="-107" w:rightChars="-51"/>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865" w:type="dxa"/>
            <w:vAlign w:val="center"/>
          </w:tcPr>
          <w:p>
            <w:pPr>
              <w:widowControl/>
              <w:spacing w:line="320" w:lineRule="exact"/>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43</w:t>
            </w:r>
          </w:p>
        </w:tc>
        <w:tc>
          <w:tcPr>
            <w:tcW w:w="1227" w:type="dxa"/>
            <w:vAlign w:val="center"/>
          </w:tcPr>
          <w:p>
            <w:pPr>
              <w:numPr>
                <w:ilvl w:val="255"/>
                <w:numId w:val="0"/>
              </w:num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投诉举报</w:t>
            </w:r>
          </w:p>
        </w:tc>
        <w:tc>
          <w:tcPr>
            <w:tcW w:w="4077"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3791"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记录、整改、消除安全隐患</w:t>
            </w:r>
          </w:p>
        </w:tc>
        <w:tc>
          <w:tcPr>
            <w:tcW w:w="1241" w:type="dxa"/>
            <w:vAlign w:val="center"/>
          </w:tcPr>
          <w:p>
            <w:pPr>
              <w:numPr>
                <w:ilvl w:val="255"/>
                <w:numId w:val="0"/>
              </w:numPr>
              <w:spacing w:line="320" w:lineRule="exact"/>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636" w:type="dxa"/>
            <w:vAlign w:val="center"/>
          </w:tcPr>
          <w:p>
            <w:pPr>
              <w:numPr>
                <w:ilvl w:val="255"/>
                <w:numId w:val="0"/>
              </w:numPr>
              <w:spacing w:line="320" w:lineRule="exact"/>
              <w:ind w:right="-107" w:rightChars="-51"/>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865" w:type="dxa"/>
            <w:vAlign w:val="center"/>
          </w:tcPr>
          <w:p>
            <w:pPr>
              <w:numPr>
                <w:ilvl w:val="255"/>
                <w:numId w:val="0"/>
              </w:numPr>
              <w:spacing w:line="320" w:lineRule="exact"/>
              <w:ind w:firstLine="25" w:firstLineChars="10"/>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44</w:t>
            </w:r>
          </w:p>
        </w:tc>
        <w:tc>
          <w:tcPr>
            <w:tcW w:w="1227" w:type="dxa"/>
            <w:vAlign w:val="center"/>
          </w:tcPr>
          <w:p>
            <w:pPr>
              <w:numPr>
                <w:ilvl w:val="255"/>
                <w:numId w:val="0"/>
              </w:num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舆情信息</w:t>
            </w:r>
          </w:p>
        </w:tc>
        <w:tc>
          <w:tcPr>
            <w:tcW w:w="4077"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3791"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w:t>
            </w:r>
          </w:p>
        </w:tc>
        <w:tc>
          <w:tcPr>
            <w:tcW w:w="1241" w:type="dxa"/>
            <w:vAlign w:val="center"/>
          </w:tcPr>
          <w:p>
            <w:pPr>
              <w:numPr>
                <w:ilvl w:val="255"/>
                <w:numId w:val="0"/>
              </w:numPr>
              <w:spacing w:line="320" w:lineRule="exact"/>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636" w:type="dxa"/>
            <w:vAlign w:val="center"/>
          </w:tcPr>
          <w:p>
            <w:pPr>
              <w:numPr>
                <w:ilvl w:val="255"/>
                <w:numId w:val="0"/>
              </w:numPr>
              <w:spacing w:line="320" w:lineRule="exact"/>
              <w:ind w:right="-107" w:rightChars="-51"/>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86" w:type="dxa"/>
          </w:tcPr>
          <w:p>
            <w:pPr>
              <w:spacing w:line="320" w:lineRule="exact"/>
              <w:rPr>
                <w:rFonts w:ascii="Times New Roman" w:hAnsi="Times New Roman" w:eastAsia="宋体" w:cs="Times New Roman"/>
                <w:sz w:val="24"/>
                <w:szCs w:val="24"/>
              </w:rPr>
            </w:pPr>
          </w:p>
        </w:tc>
      </w:tr>
    </w:tbl>
    <w:p>
      <w:pPr>
        <w:pStyle w:val="2"/>
        <w:ind w:firstLine="253"/>
        <w:rPr>
          <w:rFonts w:ascii="宋体" w:hAnsi="宋体" w:cs="Times New Roman"/>
          <w:b/>
          <w:spacing w:val="6"/>
          <w:sz w:val="24"/>
          <w:szCs w:val="24"/>
        </w:rPr>
      </w:pPr>
      <w:r>
        <w:rPr>
          <w:rFonts w:hint="eastAsia" w:ascii="宋体" w:hAnsi="宋体" w:cs="Times New Roman"/>
          <w:b/>
          <w:spacing w:val="6"/>
          <w:sz w:val="24"/>
          <w:szCs w:val="24"/>
        </w:rPr>
        <w:t>备注：本清单为推荐性格式，仅规定了应当进行日管控、周排查、月调度的基本项目，大型游乐设施安装（含修理）单位应当结合本单位实际和产品安装的具体要求，细化风险管控清单，合理调整管控形式。</w:t>
      </w:r>
    </w:p>
    <w:p>
      <w:pPr>
        <w:pStyle w:val="2"/>
        <w:ind w:firstLine="253"/>
        <w:rPr>
          <w:rFonts w:ascii="宋体" w:hAnsi="宋体" w:cs="Times New Roman"/>
          <w:b/>
          <w:spacing w:val="6"/>
          <w:sz w:val="24"/>
          <w:szCs w:val="24"/>
        </w:rPr>
      </w:pPr>
    </w:p>
    <w:p>
      <w:pPr>
        <w:pStyle w:val="2"/>
        <w:ind w:firstLine="253"/>
        <w:rPr>
          <w:rFonts w:ascii="宋体" w:hAnsi="宋体" w:cs="Times New Roman"/>
          <w:b/>
          <w:spacing w:val="6"/>
          <w:sz w:val="24"/>
          <w:szCs w:val="24"/>
        </w:rPr>
      </w:pPr>
    </w:p>
    <w:p>
      <w:pPr>
        <w:pStyle w:val="2"/>
        <w:ind w:firstLine="253"/>
        <w:rPr>
          <w:rFonts w:ascii="宋体" w:hAnsi="宋体" w:cs="Times New Roman"/>
          <w:b/>
          <w:spacing w:val="6"/>
          <w:sz w:val="24"/>
          <w:szCs w:val="24"/>
        </w:rPr>
      </w:pPr>
    </w:p>
    <w:p>
      <w:pPr>
        <w:pStyle w:val="2"/>
        <w:ind w:firstLine="253"/>
        <w:rPr>
          <w:rFonts w:ascii="宋体" w:hAnsi="宋体" w:cs="Times New Roman"/>
          <w:b/>
          <w:spacing w:val="6"/>
          <w:sz w:val="24"/>
          <w:szCs w:val="24"/>
        </w:rPr>
      </w:pPr>
    </w:p>
    <w:p>
      <w:pPr>
        <w:pStyle w:val="2"/>
        <w:ind w:firstLine="253"/>
        <w:rPr>
          <w:rFonts w:ascii="宋体" w:hAnsi="宋体" w:cs="Times New Roman"/>
          <w:b/>
          <w:spacing w:val="6"/>
          <w:sz w:val="24"/>
          <w:szCs w:val="24"/>
        </w:rPr>
      </w:pPr>
    </w:p>
    <w:p>
      <w:pPr>
        <w:pStyle w:val="2"/>
        <w:ind w:firstLine="253"/>
        <w:rPr>
          <w:rFonts w:ascii="宋体" w:hAnsi="宋体" w:cs="Times New Roman"/>
          <w:b/>
          <w:spacing w:val="6"/>
          <w:sz w:val="24"/>
          <w:szCs w:val="24"/>
        </w:rPr>
      </w:pPr>
    </w:p>
    <w:p>
      <w:pPr>
        <w:pStyle w:val="2"/>
        <w:ind w:firstLine="0" w:firstLineChars="0"/>
        <w:rPr>
          <w:rFonts w:ascii="宋体" w:hAnsi="宋体" w:cs="Times New Roman"/>
          <w:b/>
          <w:spacing w:val="6"/>
          <w:sz w:val="24"/>
          <w:szCs w:val="24"/>
        </w:rPr>
      </w:pPr>
    </w:p>
    <w:p>
      <w:pPr>
        <w:jc w:val="left"/>
        <w:outlineLvl w:val="0"/>
        <w:rPr>
          <w:b/>
          <w:sz w:val="36"/>
          <w:szCs w:val="36"/>
          <w:lang w:eastAsia="zh-TW"/>
        </w:rPr>
      </w:pPr>
      <w:r>
        <w:rPr>
          <w:rFonts w:hint="eastAsia" w:ascii="仿宋_GB2312" w:hAnsi="Calibri" w:eastAsia="仿宋_GB2312" w:cs="Times New Roman"/>
          <w:sz w:val="32"/>
          <w:szCs w:val="32"/>
        </w:rPr>
        <w:t xml:space="preserve">附录A17             </w:t>
      </w:r>
      <w:r>
        <w:rPr>
          <w:rFonts w:ascii="Calibri" w:hAnsi="Calibri" w:eastAsia="宋体" w:cs="Times New Roman"/>
          <w:b/>
          <w:sz w:val="36"/>
          <w:szCs w:val="36"/>
        </w:rPr>
        <w:t>场车</w:t>
      </w:r>
      <w:r>
        <w:rPr>
          <w:rFonts w:hint="eastAsia" w:cs="Times New Roman"/>
          <w:b/>
          <w:sz w:val="36"/>
          <w:szCs w:val="36"/>
        </w:rPr>
        <w:t>质量安全</w:t>
      </w:r>
      <w:r>
        <w:rPr>
          <w:rFonts w:hint="eastAsia" w:ascii="Calibri" w:hAnsi="Calibri" w:eastAsia="宋体" w:cs="Times New Roman"/>
          <w:b/>
          <w:sz w:val="36"/>
          <w:szCs w:val="36"/>
        </w:rPr>
        <w:t>风</w:t>
      </w:r>
      <w:r>
        <w:rPr>
          <w:rFonts w:hint="eastAsia"/>
          <w:b/>
          <w:sz w:val="36"/>
          <w:szCs w:val="36"/>
        </w:rPr>
        <w:t>险管控清单</w:t>
      </w:r>
      <w:r>
        <w:rPr>
          <w:rFonts w:hint="eastAsia" w:ascii="仿宋_GB2312" w:hAnsi="仿宋" w:eastAsia="仿宋_GB2312" w:cs="仿宋"/>
          <w:sz w:val="32"/>
          <w:szCs w:val="32"/>
          <w:lang w:val="zh-TW"/>
        </w:rPr>
        <w:t>（制造（含修理、改造））</w:t>
      </w:r>
    </w:p>
    <w:tbl>
      <w:tblPr>
        <w:tblStyle w:val="6"/>
        <w:tblW w:w="14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608"/>
        <w:gridCol w:w="3544"/>
        <w:gridCol w:w="4111"/>
        <w:gridCol w:w="1559"/>
        <w:gridCol w:w="1559"/>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794"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608"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3544"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bCs/>
                <w:kern w:val="0"/>
                <w:sz w:val="32"/>
                <w:szCs w:val="32"/>
              </w:rPr>
              <w:t>风险指标</w:t>
            </w:r>
          </w:p>
        </w:tc>
        <w:tc>
          <w:tcPr>
            <w:tcW w:w="4111"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w:t>
            </w:r>
            <w:r>
              <w:rPr>
                <w:rFonts w:ascii="宋体" w:hAnsi="宋体" w:eastAsia="宋体" w:cs="Times New Roman"/>
                <w:b/>
                <w:sz w:val="28"/>
                <w:szCs w:val="28"/>
              </w:rPr>
              <w:t>措施</w:t>
            </w:r>
          </w:p>
        </w:tc>
        <w:tc>
          <w:tcPr>
            <w:tcW w:w="1559"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559"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1050"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设计</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产品设计的依据不符合现行法规、安全规范、标准和用户要求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产品设计的依据现行法规、安全规范、标准和用户要求</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w:t>
            </w:r>
          </w:p>
        </w:tc>
        <w:tc>
          <w:tcPr>
            <w:tcW w:w="1608" w:type="dxa"/>
            <w:vMerge w:val="continue"/>
            <w:vAlign w:val="center"/>
          </w:tcPr>
          <w:p>
            <w:pPr>
              <w:widowControl/>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未按规定进行设计文件修改</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发生设计变更时，按规定进行设计文件修改</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材料与零部件</w:t>
            </w: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材料与零部件质量证明文件缺失或不符合相应规定</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材料与零部件在使用前应具有合格的质量证明文件</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w:t>
            </w:r>
            <w:r>
              <w:rPr>
                <w:rFonts w:ascii="宋体" w:hAnsi="宋体" w:eastAsia="宋体" w:cs="Times New Roman"/>
                <w:spacing w:val="6"/>
                <w:sz w:val="24"/>
                <w:szCs w:val="24"/>
              </w:rPr>
              <w:t>按规定进行材料复验</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按照法规、标准、控制程序文件的要求进行复验</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5</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材料标识缺失或不符合相应规定</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按照法规、标准、控制程序文件的要求进行</w:t>
            </w:r>
            <w:r>
              <w:rPr>
                <w:rFonts w:hint="eastAsia" w:ascii="宋体" w:hAnsi="宋体" w:eastAsia="宋体" w:cs="Times New Roman"/>
                <w:spacing w:val="6"/>
                <w:sz w:val="24"/>
                <w:szCs w:val="24"/>
              </w:rPr>
              <w:t>标识</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6</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材料储存条件不符合</w:t>
            </w:r>
            <w:r>
              <w:rPr>
                <w:rFonts w:hint="eastAsia" w:ascii="宋体" w:hAnsi="宋体" w:eastAsia="宋体" w:cs="Times New Roman"/>
                <w:spacing w:val="6"/>
                <w:sz w:val="24"/>
                <w:szCs w:val="24"/>
              </w:rPr>
              <w:t>规定</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按照法规、标准、控制程序文件的要求进行</w:t>
            </w:r>
            <w:r>
              <w:rPr>
                <w:rFonts w:hint="eastAsia" w:ascii="宋体" w:hAnsi="宋体" w:eastAsia="宋体" w:cs="Times New Roman"/>
                <w:spacing w:val="6"/>
                <w:sz w:val="24"/>
                <w:szCs w:val="24"/>
              </w:rPr>
              <w:t>存储</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7</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未按规定进行材料发放领用</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按照规定进行材料发放领用，并做好相应记录</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8</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作业（工艺）</w:t>
            </w: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通用或专用工艺文件缺失或不符合相应规定</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9</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未按工艺规定进行</w:t>
            </w:r>
            <w:r>
              <w:rPr>
                <w:rFonts w:hint="eastAsia" w:ascii="宋体" w:hAnsi="宋体" w:eastAsia="宋体" w:cs="Times New Roman"/>
                <w:spacing w:val="6"/>
                <w:sz w:val="24"/>
                <w:szCs w:val="24"/>
              </w:rPr>
              <w:t>执行情况检查</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按控制程序文件规定，定期进行工艺执行情况检查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10</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工装模具</w:t>
            </w:r>
            <w:r>
              <w:rPr>
                <w:rFonts w:hint="eastAsia" w:ascii="宋体" w:hAnsi="宋体" w:eastAsia="宋体" w:cs="Times New Roman"/>
                <w:spacing w:val="6"/>
                <w:sz w:val="24"/>
                <w:szCs w:val="24"/>
              </w:rPr>
              <w:t>使用管理</w:t>
            </w:r>
            <w:r>
              <w:rPr>
                <w:rFonts w:ascii="宋体" w:hAnsi="宋体" w:eastAsia="宋体" w:cs="Times New Roman"/>
                <w:spacing w:val="6"/>
                <w:sz w:val="24"/>
                <w:szCs w:val="24"/>
              </w:rPr>
              <w:t>不规范</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做好工装模具使用管理的检查，并做好记录</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11</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工艺控制责任人未履职</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工艺</w:t>
            </w:r>
            <w:r>
              <w:rPr>
                <w:rFonts w:ascii="宋体" w:hAnsi="宋体" w:eastAsia="宋体" w:cs="Times New Roman"/>
                <w:spacing w:val="6"/>
                <w:sz w:val="24"/>
                <w:szCs w:val="24"/>
              </w:rPr>
              <w:t>控制责任人应按照</w:t>
            </w:r>
            <w:r>
              <w:rPr>
                <w:rFonts w:hint="eastAsia" w:ascii="宋体" w:hAnsi="宋体" w:eastAsia="宋体" w:cs="Times New Roman"/>
                <w:spacing w:val="6"/>
                <w:sz w:val="24"/>
                <w:szCs w:val="24"/>
              </w:rPr>
              <w:t>工艺</w:t>
            </w:r>
            <w:r>
              <w:rPr>
                <w:rFonts w:ascii="宋体" w:hAnsi="宋体" w:eastAsia="宋体" w:cs="Times New Roman"/>
                <w:spacing w:val="6"/>
                <w:sz w:val="24"/>
                <w:szCs w:val="24"/>
              </w:rPr>
              <w:t>控制程序文件履职</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12</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焊接</w:t>
            </w: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焊工无证或超项目焊接</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焊工持证</w:t>
            </w:r>
            <w:r>
              <w:rPr>
                <w:rFonts w:hint="eastAsia" w:ascii="宋体" w:hAnsi="宋体" w:eastAsia="宋体" w:cs="Times New Roman"/>
                <w:spacing w:val="6"/>
                <w:sz w:val="24"/>
                <w:szCs w:val="24"/>
              </w:rPr>
              <w:t>焊接</w:t>
            </w:r>
            <w:r>
              <w:rPr>
                <w:rFonts w:ascii="宋体" w:hAnsi="宋体" w:eastAsia="宋体" w:cs="Times New Roman"/>
                <w:spacing w:val="6"/>
                <w:sz w:val="24"/>
                <w:szCs w:val="24"/>
              </w:rPr>
              <w:t>，项目符合要求</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13</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无焊接工艺评定、焊接工艺规程或不覆盖</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具有合格有效的焊接工艺评定、焊接工艺规程、焊接工艺卡，且能覆盖焊接所需的工艺</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14</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施焊记录不及时、不规范</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及时、准确、规范填写施焊记录</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15</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焊缝返修未按规定执行</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焊缝返修应</w:t>
            </w: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执行</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16</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焊材未按有关规定进行控制</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w:t>
            </w: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进行采购、验收、检验、储存、烘干、发放、使用和回收</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17</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热处理</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缺少热处理工艺或热处理工艺不规范</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18</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热处理设备不符合要求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热处理炉、测温装置、温度自动记录装置应符合有关规定</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19</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热处理记录和报告不齐全、不规范</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，准确、规范填写热处理记录，出具热处理报告</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20</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无损检测</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无损检测通用或专用工艺文件缺失或不符合相应规定</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21</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无损检测人员资质不满足要求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配备相应资质的无损检测人员并注册到本单位</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22</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无损检测设备、仪器和试块不满足相应检测要求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应配备合格的无损检测设备、仪器和试块，并按要求进行检定校准</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23</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未按相应工艺的要求控制无损检测的状态和时机</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无损检测的状态和时机应满足相应工艺的要求</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24</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无损检测记录和报告缺失或不规范</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应及时出具准确规范的无损检测记录和报告</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25</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理化检验</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理化检验人员未经培训合格</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理化检验人员按要求培训上岗</w:t>
            </w:r>
          </w:p>
          <w:p>
            <w:pPr>
              <w:spacing w:line="320" w:lineRule="exact"/>
              <w:jc w:val="left"/>
              <w:rPr>
                <w:rFonts w:ascii="宋体" w:hAnsi="宋体" w:eastAsia="宋体" w:cs="Times New Roman"/>
                <w:spacing w:val="6"/>
                <w:sz w:val="24"/>
                <w:szCs w:val="24"/>
              </w:rPr>
            </w:pP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26</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理化检测设备和仪器不满足相应检测要求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应配备合格的理化检测设备和仪器，并按要求进行检定校准</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27</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理化试样不符合要求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理化试样的取样、加工、试验和保存应符合相关要求</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28</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理化检验记录和报告缺失或不规范</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应及时出具准确规范的理化检验记录和报告</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29</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检验与试验</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检验与试验工艺文件缺失或不符合相应规定</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编制检验与试验工艺文件</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30</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检验与试验条件和状态不满足要求</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建立满足要求的检验与试验条件，并做好状态标识</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31</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检验与试验记录和报告缺失或不规范</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应及时出具准确规范的检验与试验记录和报告</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32</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型式试验不符合相关规范要求，不能覆盖产品范围</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型式试验应符合相关规范要求，并覆盖产品范围</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33</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生产设备和检验与试验装置</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设备使用状态标识缺失或不规范</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按要求设置正确的设备使用状态标识</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34</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仪器设备未检定或校准</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按相关规定对仪器设备检定或校准</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35</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人员管理</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未对人员培训的要求、内容、计划和实施等做出规定</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制定人员管理相关程序，明确相关要求</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36</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特种设备许可所要求的相关人员的培训、考核档案不符合要求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加强过程巡查及档案管理</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37</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特种设备许可所要求的相关人员的聘用管理不符合要求</w:t>
            </w:r>
          </w:p>
        </w:tc>
        <w:tc>
          <w:tcPr>
            <w:tcW w:w="4111"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检查相关工作见证材料</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38</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执行特种设备许可制度</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资源条件未能持续保持许可条件</w:t>
            </w:r>
          </w:p>
        </w:tc>
        <w:tc>
          <w:tcPr>
            <w:tcW w:w="4111"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39</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未按规定履行告知义务并接受监督检验</w:t>
            </w:r>
          </w:p>
        </w:tc>
        <w:tc>
          <w:tcPr>
            <w:tcW w:w="4111"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接受各级特种设备安全监管部门的监督，并按规定申报和接受监督检验</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40</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发现涂改、倒卖、出租、出借许可证行为等。</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按规定进行许可证管理</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41</w:t>
            </w:r>
          </w:p>
        </w:tc>
        <w:tc>
          <w:tcPr>
            <w:tcW w:w="1608" w:type="dxa"/>
            <w:vAlign w:val="center"/>
          </w:tcPr>
          <w:p>
            <w:pPr>
              <w:jc w:val="center"/>
              <w:rPr>
                <w:rFonts w:ascii="宋体" w:hAnsi="宋体" w:eastAsia="宋体" w:cs="宋体"/>
                <w:sz w:val="24"/>
              </w:rPr>
            </w:pPr>
            <w:r>
              <w:rPr>
                <w:rFonts w:hint="eastAsia" w:ascii="宋体" w:hAnsi="宋体" w:eastAsia="宋体" w:cs="宋体"/>
                <w:sz w:val="24"/>
              </w:rPr>
              <w:t>叉车专项</w:t>
            </w:r>
          </w:p>
        </w:tc>
        <w:tc>
          <w:tcPr>
            <w:tcW w:w="3544" w:type="dxa"/>
            <w:vAlign w:val="center"/>
          </w:tcPr>
          <w:p>
            <w:pPr>
              <w:rPr>
                <w:rFonts w:ascii="宋体" w:hAnsi="宋体" w:eastAsia="宋体" w:cs="宋体"/>
                <w:sz w:val="24"/>
                <w:lang w:val="zh-TW"/>
              </w:rPr>
            </w:pPr>
            <w:r>
              <w:rPr>
                <w:rFonts w:hint="eastAsia" w:ascii="宋体" w:hAnsi="宋体" w:eastAsia="宋体" w:cs="宋体"/>
                <w:sz w:val="24"/>
                <w:lang w:val="zh-TW" w:eastAsia="zh-TW"/>
              </w:rPr>
              <w:t>叉车的设计</w:t>
            </w:r>
            <w:r>
              <w:rPr>
                <w:rFonts w:hint="eastAsia" w:ascii="宋体" w:hAnsi="宋体" w:eastAsia="宋体" w:cs="宋体"/>
                <w:sz w:val="24"/>
                <w:lang w:val="zh-TW"/>
              </w:rPr>
              <w:t>不符合安全技术规范要求</w:t>
            </w:r>
          </w:p>
          <w:p>
            <w:pPr>
              <w:rPr>
                <w:rFonts w:ascii="宋体" w:hAnsi="宋体" w:eastAsia="宋体" w:cs="宋体"/>
                <w:sz w:val="24"/>
                <w:lang w:val="zh-TW" w:eastAsia="zh-TW"/>
              </w:rPr>
            </w:pPr>
          </w:p>
        </w:tc>
        <w:tc>
          <w:tcPr>
            <w:tcW w:w="4111" w:type="dxa"/>
            <w:vAlign w:val="center"/>
          </w:tcPr>
          <w:p>
            <w:pPr>
              <w:rPr>
                <w:rFonts w:ascii="宋体" w:hAnsi="宋体" w:eastAsia="宋体" w:cs="宋体"/>
                <w:sz w:val="24"/>
                <w:lang w:val="zh-TW" w:eastAsia="zh-TW"/>
              </w:rPr>
            </w:pPr>
            <w:r>
              <w:rPr>
                <w:rFonts w:hint="eastAsia" w:ascii="宋体" w:hAnsi="宋体" w:eastAsia="宋体" w:cs="宋体"/>
                <w:sz w:val="24"/>
              </w:rPr>
              <w:t>1.叉车制造单位在设计控制时，</w:t>
            </w:r>
            <w:r>
              <w:rPr>
                <w:rFonts w:hint="eastAsia" w:ascii="宋体" w:hAnsi="宋体" w:eastAsia="宋体" w:cs="宋体"/>
                <w:sz w:val="24"/>
                <w:lang w:val="zh-TW" w:eastAsia="zh-TW"/>
              </w:rPr>
              <w:t>还应管控以下几点：</w:t>
            </w:r>
          </w:p>
          <w:p>
            <w:pPr>
              <w:rPr>
                <w:rFonts w:ascii="宋体" w:hAnsi="宋体" w:eastAsia="宋体" w:cs="宋体"/>
                <w:sz w:val="24"/>
                <w:lang w:val="zh-TW" w:eastAsia="zh-TW"/>
              </w:rPr>
            </w:pPr>
            <w:r>
              <w:rPr>
                <w:rFonts w:hint="eastAsia" w:ascii="宋体" w:hAnsi="宋体" w:eastAsia="宋体" w:cs="宋体"/>
                <w:sz w:val="24"/>
                <w:lang w:val="zh-TW" w:eastAsia="zh-TW"/>
              </w:rPr>
              <w:t>1</w:t>
            </w:r>
            <w:r>
              <w:rPr>
                <w:rFonts w:hint="eastAsia" w:ascii="宋体" w:hAnsi="宋体" w:eastAsia="宋体" w:cs="宋体"/>
                <w:sz w:val="24"/>
                <w:lang w:val="zh-TW"/>
              </w:rPr>
              <w:t>.</w:t>
            </w:r>
            <w:r>
              <w:rPr>
                <w:rFonts w:hint="eastAsia" w:ascii="宋体" w:hAnsi="宋体" w:eastAsia="宋体" w:cs="宋体"/>
                <w:sz w:val="24"/>
                <w:lang w:val="zh-TW" w:eastAsia="zh-TW"/>
              </w:rPr>
              <w:t>实心截面货叉符合GB／T5182《叉车 货叉 技术要求和试验方法》；</w:t>
            </w:r>
          </w:p>
          <w:p>
            <w:pPr>
              <w:rPr>
                <w:rFonts w:ascii="宋体" w:hAnsi="宋体" w:eastAsia="宋体" w:cs="宋体"/>
                <w:sz w:val="24"/>
                <w:lang w:val="zh-TW" w:eastAsia="zh-TW"/>
              </w:rPr>
            </w:pPr>
            <w:r>
              <w:rPr>
                <w:rFonts w:hint="eastAsia" w:ascii="宋体" w:hAnsi="宋体" w:eastAsia="宋体" w:cs="宋体"/>
                <w:sz w:val="24"/>
                <w:lang w:val="zh-TW" w:eastAsia="zh-TW"/>
              </w:rPr>
              <w:t>2</w:t>
            </w:r>
            <w:r>
              <w:rPr>
                <w:rFonts w:hint="eastAsia" w:ascii="宋体" w:hAnsi="宋体" w:eastAsia="宋体" w:cs="宋体"/>
                <w:sz w:val="24"/>
                <w:lang w:val="zh-TW"/>
              </w:rPr>
              <w:t>.</w:t>
            </w:r>
            <w:r>
              <w:rPr>
                <w:rFonts w:hint="eastAsia" w:ascii="宋体" w:hAnsi="宋体" w:eastAsia="宋体" w:cs="宋体"/>
                <w:sz w:val="24"/>
                <w:lang w:val="zh-TW" w:eastAsia="zh-TW"/>
              </w:rPr>
              <w:t>叉车起升链条的最小安全系数应当符合 GB／T 10827.1-2014《工业车辆 安全要求和验证 第1部分：自行式工业车辆（除无人驾驶车辆、伸缩臂式叉车和载运车）》中4.6.1的要求；</w:t>
            </w:r>
          </w:p>
          <w:p>
            <w:pPr>
              <w:rPr>
                <w:rFonts w:ascii="宋体" w:hAnsi="宋体" w:eastAsia="宋体" w:cs="宋体"/>
                <w:sz w:val="24"/>
                <w:lang w:val="zh-TW" w:eastAsia="zh-TW"/>
              </w:rPr>
            </w:pPr>
            <w:r>
              <w:rPr>
                <w:rFonts w:hint="eastAsia" w:ascii="宋体" w:hAnsi="宋体" w:eastAsia="宋体" w:cs="宋体"/>
                <w:sz w:val="24"/>
                <w:lang w:val="zh-TW" w:eastAsia="zh-TW"/>
              </w:rPr>
              <w:t>3</w:t>
            </w:r>
            <w:r>
              <w:rPr>
                <w:rFonts w:hint="eastAsia" w:ascii="宋体" w:hAnsi="宋体" w:eastAsia="宋体" w:cs="宋体"/>
                <w:sz w:val="24"/>
                <w:lang w:val="zh-TW"/>
              </w:rPr>
              <w:t>.</w:t>
            </w:r>
            <w:r>
              <w:rPr>
                <w:rFonts w:hint="eastAsia" w:ascii="宋体" w:hAnsi="宋体" w:eastAsia="宋体" w:cs="宋体"/>
                <w:sz w:val="24"/>
                <w:lang w:val="zh-TW" w:eastAsia="zh-TW"/>
              </w:rPr>
              <w:t>罩壳打开后由于意外关闭会造成伤害的，应当在罩壳处（如牵引蓄电池或者发动机罩）设置防止意外关闭的装置，并且永久地固定在车辆上或者安装在车辆的安全处；</w:t>
            </w:r>
          </w:p>
          <w:p>
            <w:pPr>
              <w:rPr>
                <w:rFonts w:ascii="宋体" w:hAnsi="宋体" w:eastAsia="宋体" w:cs="宋体"/>
                <w:sz w:val="24"/>
                <w:lang w:val="zh-TW" w:eastAsia="zh-TW"/>
              </w:rPr>
            </w:pPr>
            <w:r>
              <w:rPr>
                <w:rFonts w:hint="eastAsia" w:ascii="宋体" w:hAnsi="宋体" w:eastAsia="宋体" w:cs="宋体"/>
                <w:sz w:val="24"/>
                <w:lang w:val="zh-TW" w:eastAsia="zh-TW"/>
              </w:rPr>
              <w:t>4</w:t>
            </w:r>
            <w:r>
              <w:rPr>
                <w:rFonts w:hint="eastAsia" w:ascii="宋体" w:hAnsi="宋体" w:eastAsia="宋体" w:cs="宋体"/>
                <w:sz w:val="24"/>
                <w:lang w:val="zh-TW"/>
              </w:rPr>
              <w:t>.</w:t>
            </w:r>
            <w:r>
              <w:rPr>
                <w:rFonts w:hint="eastAsia" w:ascii="宋体" w:hAnsi="宋体" w:eastAsia="宋体" w:cs="宋体"/>
                <w:sz w:val="24"/>
                <w:lang w:val="zh-TW" w:eastAsia="zh-TW"/>
              </w:rPr>
              <w:t>叉车向前运行时，顺时针转动方向盘或者对转向控制装置的等同操作，应当使叉车右转；舵柄操作的叉车原地转向操作力应当不大于400N；方向盘操作的叉车原地转向操作力应当不大于20N，左右转向操作力相差应当不大于5N；</w:t>
            </w:r>
          </w:p>
          <w:p>
            <w:pPr>
              <w:rPr>
                <w:rFonts w:ascii="宋体" w:hAnsi="宋体" w:eastAsia="宋体" w:cs="宋体"/>
                <w:sz w:val="24"/>
                <w:lang w:val="zh-TW" w:eastAsia="zh-TW"/>
              </w:rPr>
            </w:pPr>
            <w:r>
              <w:rPr>
                <w:rFonts w:hint="eastAsia" w:ascii="宋体" w:hAnsi="宋体" w:eastAsia="宋体" w:cs="宋体"/>
                <w:sz w:val="24"/>
                <w:lang w:val="zh-TW" w:eastAsia="zh-TW"/>
              </w:rPr>
              <w:t>5</w:t>
            </w:r>
            <w:r>
              <w:rPr>
                <w:rFonts w:hint="eastAsia" w:ascii="宋体" w:hAnsi="宋体" w:eastAsia="宋体" w:cs="宋体"/>
                <w:sz w:val="24"/>
                <w:lang w:val="zh-TW"/>
              </w:rPr>
              <w:t>.</w:t>
            </w:r>
            <w:r>
              <w:rPr>
                <w:rFonts w:hint="eastAsia" w:ascii="宋体" w:hAnsi="宋体" w:eastAsia="宋体" w:cs="宋体"/>
                <w:sz w:val="24"/>
                <w:lang w:val="zh-TW" w:eastAsia="zh-TW"/>
              </w:rPr>
              <w:t>叉车液压系统应当设置能防止系统内压力超过预定值的装置，此装置的设计和安装能够避免意外的松动或者调节，调整压力需要使用工具或者钥匙；叉车液压系统用软管、硬管和接头至少能承受液压回路3倍的工作压力；</w:t>
            </w:r>
          </w:p>
          <w:p>
            <w:pPr>
              <w:rPr>
                <w:rFonts w:ascii="宋体" w:hAnsi="宋体" w:eastAsia="宋体" w:cs="宋体"/>
                <w:sz w:val="24"/>
                <w:lang w:val="zh-TW" w:eastAsia="zh-TW"/>
              </w:rPr>
            </w:pPr>
            <w:r>
              <w:rPr>
                <w:rFonts w:hint="eastAsia" w:ascii="宋体" w:hAnsi="宋体" w:eastAsia="宋体" w:cs="宋体"/>
                <w:sz w:val="24"/>
                <w:lang w:val="zh-TW" w:eastAsia="zh-TW"/>
              </w:rPr>
              <w:t>6</w:t>
            </w:r>
            <w:r>
              <w:rPr>
                <w:rFonts w:hint="eastAsia" w:ascii="宋体" w:hAnsi="宋体" w:eastAsia="宋体" w:cs="宋体"/>
                <w:sz w:val="24"/>
                <w:lang w:val="zh-TW"/>
              </w:rPr>
              <w:t>.</w:t>
            </w:r>
            <w:r>
              <w:rPr>
                <w:rFonts w:hint="eastAsia" w:ascii="宋体" w:hAnsi="宋体" w:eastAsia="宋体" w:cs="宋体"/>
                <w:sz w:val="24"/>
                <w:lang w:val="zh-TW" w:eastAsia="zh-TW"/>
              </w:rPr>
              <w:t>最大起升高度大于1800mm的乘驾式叉车应当安装符合GB／T 5143《工业车辆护顶架 技术要求和试验方法》要求的护顶架；没有安装护顶架的带有折叠站板的步驾式叉车，当侧面防护装置处于其保护位置时，应当采取措施以防起升高度大于1800mm；</w:t>
            </w:r>
          </w:p>
          <w:p>
            <w:pPr>
              <w:rPr>
                <w:rFonts w:ascii="宋体" w:hAnsi="宋体" w:eastAsia="宋体" w:cs="宋体"/>
                <w:sz w:val="24"/>
                <w:lang w:val="zh-TW" w:eastAsia="zh-TW"/>
              </w:rPr>
            </w:pPr>
            <w:r>
              <w:rPr>
                <w:rFonts w:hint="eastAsia" w:ascii="宋体" w:hAnsi="宋体" w:eastAsia="宋体" w:cs="宋体"/>
                <w:sz w:val="24"/>
                <w:lang w:val="zh-TW" w:eastAsia="zh-TW"/>
              </w:rPr>
              <w:t>7</w:t>
            </w:r>
            <w:r>
              <w:rPr>
                <w:rFonts w:hint="eastAsia" w:ascii="宋体" w:hAnsi="宋体" w:eastAsia="宋体" w:cs="宋体"/>
                <w:sz w:val="24"/>
                <w:lang w:val="zh-TW"/>
              </w:rPr>
              <w:t>.</w:t>
            </w:r>
            <w:r>
              <w:rPr>
                <w:rFonts w:hint="eastAsia" w:ascii="宋体" w:hAnsi="宋体" w:eastAsia="宋体" w:cs="宋体"/>
                <w:sz w:val="24"/>
                <w:lang w:val="zh-TW" w:eastAsia="zh-TW"/>
              </w:rPr>
              <w:t>乘驾式电动叉车、电液换向的乘驾式内燃平衡重式叉车、电液换向的乘驾式内燃侧面式叉车应当设置司机坐（站）姿状态感知系统，当司机不在正常操作位置时，车辆不能进行动力运行，即使操纵载荷装卸控制装置，也不应当出现门架的倾斜和货叉架的移动；当司机回到正常操作位置，但没有进行额外操作时，动力运行、门架的倾斜和货叉架的移动均不应当自动发生；</w:t>
            </w:r>
          </w:p>
          <w:p>
            <w:pPr>
              <w:rPr>
                <w:rFonts w:ascii="宋体" w:hAnsi="宋体" w:eastAsia="宋体" w:cs="宋体"/>
                <w:sz w:val="24"/>
                <w:lang w:eastAsia="zh-TW"/>
              </w:rPr>
            </w:pPr>
            <w:r>
              <w:rPr>
                <w:rFonts w:hint="eastAsia" w:ascii="宋体" w:hAnsi="宋体" w:eastAsia="宋体" w:cs="宋体"/>
                <w:sz w:val="24"/>
                <w:lang w:val="zh-TW" w:eastAsia="zh-TW"/>
              </w:rPr>
              <w:t>8</w:t>
            </w:r>
            <w:r>
              <w:rPr>
                <w:rFonts w:hint="eastAsia" w:ascii="宋体" w:hAnsi="宋体" w:eastAsia="宋体" w:cs="宋体"/>
                <w:sz w:val="24"/>
                <w:lang w:val="zh-TW"/>
              </w:rPr>
              <w:t>.</w:t>
            </w:r>
            <w:r>
              <w:rPr>
                <w:rFonts w:hint="eastAsia" w:ascii="宋体" w:hAnsi="宋体" w:eastAsia="宋体" w:cs="宋体"/>
                <w:sz w:val="24"/>
                <w:lang w:val="zh-TW" w:eastAsia="zh-TW"/>
              </w:rPr>
              <w:t>应当设置司机权限信息采集器，通过指纹、虹膜、人脸特征等生物信息或者磁卡等与个人身份信息唯一绑定的媒介，验证司机操作权限，当该采集器失效、拆除或者司机信息不正确时，车辆不能启动。</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42</w:t>
            </w:r>
          </w:p>
        </w:tc>
        <w:tc>
          <w:tcPr>
            <w:tcW w:w="1608" w:type="dxa"/>
            <w:vAlign w:val="center"/>
          </w:tcPr>
          <w:p>
            <w:pPr>
              <w:jc w:val="center"/>
              <w:rPr>
                <w:rFonts w:ascii="宋体" w:hAnsi="宋体" w:eastAsia="宋体" w:cs="宋体"/>
                <w:sz w:val="24"/>
              </w:rPr>
            </w:pPr>
            <w:r>
              <w:rPr>
                <w:rFonts w:hint="eastAsia" w:ascii="宋体" w:hAnsi="宋体" w:eastAsia="宋体" w:cs="宋体"/>
                <w:sz w:val="24"/>
              </w:rPr>
              <w:t>观光车专项</w:t>
            </w:r>
          </w:p>
        </w:tc>
        <w:tc>
          <w:tcPr>
            <w:tcW w:w="3544" w:type="dxa"/>
            <w:vAlign w:val="center"/>
          </w:tcPr>
          <w:p>
            <w:pPr>
              <w:rPr>
                <w:rFonts w:ascii="宋体" w:hAnsi="宋体" w:eastAsia="宋体" w:cs="宋体"/>
                <w:sz w:val="24"/>
                <w:lang w:val="zh-TW"/>
              </w:rPr>
            </w:pPr>
            <w:r>
              <w:rPr>
                <w:rFonts w:hint="eastAsia" w:ascii="宋体" w:hAnsi="宋体" w:eastAsia="宋体" w:cs="宋体"/>
                <w:sz w:val="24"/>
                <w:lang w:val="zh-TW" w:eastAsia="zh-TW"/>
              </w:rPr>
              <w:t>观光车的设计</w:t>
            </w:r>
            <w:r>
              <w:rPr>
                <w:rFonts w:hint="eastAsia" w:ascii="宋体" w:hAnsi="宋体" w:eastAsia="宋体" w:cs="宋体"/>
                <w:sz w:val="24"/>
                <w:lang w:val="zh-TW"/>
              </w:rPr>
              <w:t>不符合安全技术规范要求</w:t>
            </w:r>
          </w:p>
        </w:tc>
        <w:tc>
          <w:tcPr>
            <w:tcW w:w="4111" w:type="dxa"/>
            <w:vAlign w:val="center"/>
          </w:tcPr>
          <w:p>
            <w:pPr>
              <w:rPr>
                <w:rFonts w:ascii="宋体" w:hAnsi="宋体" w:eastAsia="宋体" w:cs="宋体"/>
                <w:sz w:val="24"/>
                <w:lang w:val="zh-TW" w:eastAsia="zh-TW"/>
              </w:rPr>
            </w:pPr>
            <w:r>
              <w:rPr>
                <w:rFonts w:hint="eastAsia" w:ascii="宋体" w:hAnsi="宋体" w:eastAsia="宋体" w:cs="宋体"/>
                <w:sz w:val="24"/>
              </w:rPr>
              <w:t>观光车制造单位在设计控制时，</w:t>
            </w:r>
            <w:r>
              <w:rPr>
                <w:rFonts w:hint="eastAsia" w:ascii="宋体" w:hAnsi="宋体" w:eastAsia="宋体" w:cs="宋体"/>
                <w:sz w:val="24"/>
                <w:lang w:val="zh-TW" w:eastAsia="zh-TW"/>
              </w:rPr>
              <w:t>还应管控以下几点：</w:t>
            </w:r>
          </w:p>
          <w:p>
            <w:pPr>
              <w:rPr>
                <w:rFonts w:ascii="宋体" w:hAnsi="宋体" w:eastAsia="宋体" w:cs="宋体"/>
                <w:sz w:val="24"/>
                <w:lang w:val="zh-TW" w:eastAsia="zh-TW"/>
              </w:rPr>
            </w:pPr>
            <w:r>
              <w:rPr>
                <w:rFonts w:hint="eastAsia" w:ascii="宋体" w:hAnsi="宋体" w:eastAsia="宋体" w:cs="宋体"/>
                <w:sz w:val="24"/>
                <w:lang w:val="zh-TW" w:eastAsia="zh-TW"/>
              </w:rPr>
              <w:t>1</w:t>
            </w:r>
            <w:r>
              <w:rPr>
                <w:rFonts w:hint="eastAsia" w:ascii="宋体" w:hAnsi="宋体" w:eastAsia="宋体" w:cs="宋体"/>
                <w:sz w:val="24"/>
                <w:lang w:val="zh-TW"/>
              </w:rPr>
              <w:t>.</w:t>
            </w:r>
            <w:r>
              <w:rPr>
                <w:rFonts w:hint="eastAsia" w:ascii="宋体" w:hAnsi="宋体" w:eastAsia="宋体" w:cs="宋体"/>
                <w:sz w:val="24"/>
                <w:lang w:val="zh-TW" w:eastAsia="zh-TW"/>
              </w:rPr>
              <w:t>观光车、观光列车的每节车厢应当设置存放灭火器的位置，并且该位置应当便于灭火器的取用；</w:t>
            </w:r>
          </w:p>
          <w:p>
            <w:pPr>
              <w:rPr>
                <w:rFonts w:ascii="宋体" w:hAnsi="宋体" w:eastAsia="宋体" w:cs="宋体"/>
                <w:sz w:val="24"/>
                <w:lang w:val="zh-TW" w:eastAsia="zh-TW"/>
              </w:rPr>
            </w:pPr>
            <w:r>
              <w:rPr>
                <w:rFonts w:hint="eastAsia" w:ascii="宋体" w:hAnsi="宋体" w:eastAsia="宋体" w:cs="宋体"/>
                <w:sz w:val="24"/>
                <w:lang w:val="zh-TW" w:eastAsia="zh-TW"/>
              </w:rPr>
              <w:t>2</w:t>
            </w:r>
            <w:r>
              <w:rPr>
                <w:rFonts w:hint="eastAsia" w:ascii="宋体" w:hAnsi="宋体" w:eastAsia="宋体" w:cs="宋体"/>
                <w:sz w:val="24"/>
                <w:lang w:val="zh-TW"/>
              </w:rPr>
              <w:t>.</w:t>
            </w:r>
            <w:r>
              <w:rPr>
                <w:rFonts w:hint="eastAsia" w:ascii="宋体" w:hAnsi="宋体" w:eastAsia="宋体" w:cs="宋体"/>
                <w:sz w:val="24"/>
                <w:lang w:val="zh-TW" w:eastAsia="zh-TW"/>
              </w:rPr>
              <w:t>观光车辆所有车轮上均应当设置行车制动装置，并且能够由司机直接操纵；</w:t>
            </w:r>
          </w:p>
          <w:p>
            <w:pPr>
              <w:rPr>
                <w:rFonts w:ascii="宋体" w:hAnsi="宋体" w:eastAsia="宋体" w:cs="宋体"/>
                <w:sz w:val="24"/>
                <w:lang w:val="zh-TW" w:eastAsia="zh-TW"/>
              </w:rPr>
            </w:pPr>
            <w:r>
              <w:rPr>
                <w:rFonts w:hint="eastAsia" w:ascii="宋体" w:hAnsi="宋体" w:eastAsia="宋体" w:cs="宋体"/>
                <w:sz w:val="24"/>
                <w:lang w:val="zh-TW" w:eastAsia="zh-TW"/>
              </w:rPr>
              <w:t>3</w:t>
            </w:r>
            <w:r>
              <w:rPr>
                <w:rFonts w:hint="eastAsia" w:ascii="宋体" w:hAnsi="宋体" w:eastAsia="宋体" w:cs="宋体"/>
                <w:sz w:val="24"/>
                <w:lang w:val="zh-TW"/>
              </w:rPr>
              <w:t>.</w:t>
            </w:r>
            <w:r>
              <w:rPr>
                <w:rFonts w:hint="eastAsia" w:ascii="宋体" w:hAnsi="宋体" w:eastAsia="宋体" w:cs="宋体"/>
                <w:sz w:val="24"/>
                <w:lang w:val="zh-TW" w:eastAsia="zh-TW"/>
              </w:rPr>
              <w:t>观光车辆应当采用非封闭的车身结构。</w:t>
            </w:r>
          </w:p>
          <w:p>
            <w:pPr>
              <w:rPr>
                <w:rFonts w:ascii="宋体" w:hAnsi="宋体" w:eastAsia="宋体" w:cs="宋体"/>
                <w:sz w:val="24"/>
                <w:lang w:val="zh-TW" w:eastAsia="zh-TW"/>
              </w:rPr>
            </w:pPr>
            <w:r>
              <w:rPr>
                <w:rFonts w:hint="eastAsia" w:ascii="宋体" w:hAnsi="宋体" w:eastAsia="宋体" w:cs="宋体"/>
                <w:sz w:val="24"/>
                <w:lang w:val="zh-TW" w:eastAsia="zh-TW"/>
              </w:rPr>
              <w:t>4</w:t>
            </w:r>
            <w:r>
              <w:rPr>
                <w:rFonts w:hint="eastAsia" w:ascii="宋体" w:hAnsi="宋体" w:eastAsia="宋体" w:cs="宋体"/>
                <w:sz w:val="24"/>
                <w:lang w:val="zh-TW"/>
              </w:rPr>
              <w:t>.</w:t>
            </w:r>
            <w:r>
              <w:rPr>
                <w:rFonts w:hint="eastAsia" w:ascii="宋体" w:hAnsi="宋体" w:eastAsia="宋体" w:cs="宋体"/>
                <w:sz w:val="24"/>
                <w:lang w:val="zh-TW" w:eastAsia="zh-TW"/>
              </w:rPr>
              <w:t>观光车辆技术参数的特殊要求：观光车的额定载客人数（含司机，下同）不大于23；观光列车的额定载客人数（含司机和安全员）不大于72，并且牵引车头座位数不大于2，车厢总节数不大于3，每节车厢座位数不大于35；观光车辆的轮距不小于1.15m；观光列车的牵引车头及每节车厢的车轮数均大于4；观光车辆无载状态下的侧倾稳定角不小于35°。</w:t>
            </w:r>
          </w:p>
          <w:p>
            <w:pPr>
              <w:rPr>
                <w:rFonts w:ascii="宋体" w:hAnsi="宋体" w:eastAsia="宋体" w:cs="宋体"/>
                <w:sz w:val="24"/>
                <w:lang w:val="zh-TW" w:eastAsia="zh-TW"/>
              </w:rPr>
            </w:pPr>
            <w:r>
              <w:rPr>
                <w:rFonts w:hint="eastAsia" w:ascii="宋体" w:hAnsi="宋体" w:eastAsia="宋体" w:cs="宋体"/>
                <w:sz w:val="24"/>
                <w:lang w:val="zh-TW" w:eastAsia="zh-TW"/>
              </w:rPr>
              <w:t>5</w:t>
            </w:r>
            <w:r>
              <w:rPr>
                <w:rFonts w:hint="eastAsia" w:ascii="宋体" w:hAnsi="宋体" w:eastAsia="宋体" w:cs="宋体"/>
                <w:sz w:val="24"/>
                <w:lang w:val="zh-TW"/>
              </w:rPr>
              <w:t>.</w:t>
            </w:r>
            <w:r>
              <w:rPr>
                <w:rFonts w:hint="eastAsia" w:ascii="宋体" w:hAnsi="宋体" w:eastAsia="宋体" w:cs="宋体"/>
                <w:sz w:val="24"/>
                <w:lang w:val="zh-TW" w:eastAsia="zh-TW"/>
              </w:rPr>
              <w:t>观光车辆风窗玻璃应当符合GB 9656《机动车玻璃安全技术规范》的要求；前照灯应当符合GB／T 28710《非公路旅游观光车 前照灯》的要求；安全带应当符合GB／T 28709《非公路旅游观光车 座椅安全带及其固定器》的要求。</w:t>
            </w:r>
          </w:p>
          <w:p>
            <w:pPr>
              <w:rPr>
                <w:rFonts w:ascii="宋体" w:hAnsi="宋体" w:eastAsia="宋体" w:cs="宋体"/>
                <w:sz w:val="24"/>
                <w:lang w:val="zh-TW" w:eastAsia="zh-TW"/>
              </w:rPr>
            </w:pPr>
            <w:r>
              <w:rPr>
                <w:rFonts w:hint="eastAsia" w:ascii="宋体" w:hAnsi="宋体" w:eastAsia="宋体" w:cs="宋体"/>
                <w:sz w:val="24"/>
                <w:lang w:val="zh-TW" w:eastAsia="zh-TW"/>
              </w:rPr>
              <w:t>6</w:t>
            </w:r>
            <w:r>
              <w:rPr>
                <w:rFonts w:hint="eastAsia" w:ascii="宋体" w:hAnsi="宋体" w:eastAsia="宋体" w:cs="宋体"/>
                <w:sz w:val="24"/>
                <w:lang w:val="zh-TW"/>
              </w:rPr>
              <w:t>.</w:t>
            </w:r>
            <w:r>
              <w:rPr>
                <w:rFonts w:hint="eastAsia" w:ascii="宋体" w:hAnsi="宋体" w:eastAsia="宋体" w:cs="宋体"/>
                <w:sz w:val="24"/>
                <w:lang w:val="zh-TW" w:eastAsia="zh-TW"/>
              </w:rPr>
              <w:t>观光车辆在设计时应当明确满载最大爬坡度、最大行驶坡度、最大运行速度等性能参数，且满载最大爬坡度不得小于最大行驶坡度，最大行驶坡度和最大运行速度的取值应当符合TSG 81-2022《场（厂）内专用机动车辆安全技术规程》的要求。</w:t>
            </w:r>
          </w:p>
          <w:p>
            <w:pPr>
              <w:rPr>
                <w:rFonts w:ascii="宋体" w:hAnsi="宋体" w:eastAsia="宋体" w:cs="宋体"/>
                <w:sz w:val="24"/>
                <w:lang w:val="zh-TW" w:eastAsia="zh-TW"/>
              </w:rPr>
            </w:pPr>
            <w:r>
              <w:rPr>
                <w:rFonts w:hint="eastAsia" w:ascii="宋体" w:hAnsi="宋体" w:eastAsia="宋体" w:cs="宋体"/>
                <w:sz w:val="24"/>
                <w:lang w:val="zh-TW" w:eastAsia="zh-TW"/>
              </w:rPr>
              <w:t>7</w:t>
            </w:r>
            <w:r>
              <w:rPr>
                <w:rFonts w:hint="eastAsia" w:ascii="宋体" w:hAnsi="宋体" w:eastAsia="宋体" w:cs="宋体"/>
                <w:sz w:val="24"/>
                <w:lang w:val="zh-TW"/>
              </w:rPr>
              <w:t>.</w:t>
            </w:r>
            <w:r>
              <w:rPr>
                <w:rFonts w:hint="eastAsia" w:ascii="宋体" w:hAnsi="宋体" w:eastAsia="宋体" w:cs="宋体"/>
                <w:sz w:val="24"/>
                <w:lang w:val="zh-TW" w:eastAsia="zh-TW"/>
              </w:rPr>
              <w:t>方向盘不得右置，最大自由转动量从中间位置向左和向右转角均不大于15°；应当设置转向限位装置。</w:t>
            </w:r>
          </w:p>
          <w:p>
            <w:pPr>
              <w:rPr>
                <w:rFonts w:ascii="宋体" w:hAnsi="宋体" w:eastAsia="宋体" w:cs="宋体"/>
                <w:sz w:val="24"/>
                <w:lang w:val="zh-TW" w:eastAsia="zh-TW"/>
              </w:rPr>
            </w:pPr>
            <w:r>
              <w:rPr>
                <w:rFonts w:hint="eastAsia" w:ascii="宋体" w:hAnsi="宋体" w:eastAsia="宋体" w:cs="宋体"/>
                <w:sz w:val="24"/>
                <w:lang w:val="zh-TW" w:eastAsia="zh-TW"/>
              </w:rPr>
              <w:t>8</w:t>
            </w:r>
            <w:r>
              <w:rPr>
                <w:rFonts w:hint="eastAsia" w:ascii="宋体" w:hAnsi="宋体" w:eastAsia="宋体" w:cs="宋体"/>
                <w:sz w:val="24"/>
                <w:lang w:val="zh-TW"/>
              </w:rPr>
              <w:t>.</w:t>
            </w:r>
            <w:r>
              <w:rPr>
                <w:rFonts w:hint="eastAsia" w:ascii="宋体" w:hAnsi="宋体" w:eastAsia="宋体" w:cs="宋体"/>
                <w:sz w:val="24"/>
                <w:lang w:val="zh-TW" w:eastAsia="zh-TW"/>
              </w:rPr>
              <w:t>观光列车采用气压制动系统时，应当符合GB 7258-2017《机动车运行安全技术条件》中7.8.2和7.9.3的要求。</w:t>
            </w:r>
          </w:p>
          <w:p>
            <w:pPr>
              <w:rPr>
                <w:rFonts w:ascii="宋体" w:hAnsi="宋体" w:eastAsia="宋体" w:cs="宋体"/>
                <w:sz w:val="24"/>
                <w:lang w:val="zh-TW" w:eastAsia="zh-TW"/>
              </w:rPr>
            </w:pPr>
            <w:r>
              <w:rPr>
                <w:rFonts w:hint="eastAsia" w:ascii="宋体" w:hAnsi="宋体" w:eastAsia="宋体" w:cs="宋体"/>
                <w:sz w:val="24"/>
                <w:lang w:val="zh-TW" w:eastAsia="zh-TW"/>
              </w:rPr>
              <w:t>9</w:t>
            </w:r>
            <w:r>
              <w:rPr>
                <w:rFonts w:hint="eastAsia" w:ascii="宋体" w:hAnsi="宋体" w:eastAsia="宋体" w:cs="宋体"/>
                <w:sz w:val="24"/>
                <w:lang w:val="zh-TW"/>
              </w:rPr>
              <w:t>.</w:t>
            </w:r>
            <w:r>
              <w:rPr>
                <w:rFonts w:hint="eastAsia" w:ascii="宋体" w:hAnsi="宋体" w:eastAsia="宋体" w:cs="宋体"/>
                <w:sz w:val="24"/>
                <w:lang w:val="zh-TW" w:eastAsia="zh-TW"/>
              </w:rPr>
              <w:t>每位乘客应当有安全带；每位乘客应当有安全拉手，靠近车体边缘的乘客应当有安全实用的扶手，扶手距离座椅上表面高度不低于180mm；车辆侧面的乘客上下车出入口处应当设置护栏、侧围、护链等安全防护装置；与运行方向相反布置、位于车辆最后部的乘客座位应当装设保护围栏等安全防护装置。</w:t>
            </w:r>
          </w:p>
          <w:p>
            <w:pPr>
              <w:rPr>
                <w:rFonts w:ascii="宋体" w:hAnsi="宋体" w:eastAsia="宋体" w:cs="宋体"/>
                <w:sz w:val="24"/>
              </w:rPr>
            </w:pPr>
            <w:r>
              <w:rPr>
                <w:rFonts w:hint="eastAsia" w:ascii="宋体" w:hAnsi="宋体" w:eastAsia="宋体" w:cs="宋体"/>
                <w:sz w:val="24"/>
                <w:lang w:val="zh-TW" w:eastAsia="zh-TW"/>
              </w:rPr>
              <w:t>10</w:t>
            </w:r>
            <w:r>
              <w:rPr>
                <w:rFonts w:hint="eastAsia" w:ascii="宋体" w:hAnsi="宋体" w:eastAsia="宋体" w:cs="宋体"/>
                <w:sz w:val="24"/>
                <w:lang w:val="zh-TW"/>
              </w:rPr>
              <w:t>.</w:t>
            </w:r>
            <w:r>
              <w:rPr>
                <w:rFonts w:hint="eastAsia" w:ascii="宋体" w:hAnsi="宋体" w:eastAsia="宋体" w:cs="宋体"/>
                <w:sz w:val="24"/>
                <w:lang w:val="zh-TW" w:eastAsia="zh-TW"/>
              </w:rPr>
              <w:t>观光列车上应当设置视频监控装置，能清晰监测到车内乘客、道路及周边环境，视频存储时间不应当少于72h；观光列车的最后一节车厢内，应当设置安全员专用座椅，并且设置安全员与司机双向沟通的装置；观光列车的牵引连接装置上，应当设置防止观光列车在行驶中因振动和撞击而使连接脱开的安全装置；观光列车的牵引车头、车厢的所有连接部位，应当设置当牵引连接失效后的二次保护装置</w:t>
            </w:r>
            <w:r>
              <w:rPr>
                <w:rFonts w:hint="eastAsia" w:ascii="宋体" w:hAnsi="宋体" w:eastAsia="宋体" w:cs="宋体"/>
                <w:sz w:val="24"/>
              </w:rPr>
              <w:t>。</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43</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政府监督、通报、预警</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44</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投诉举报</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记录、整改、消除安全隐患</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45</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舆情信息</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bl>
    <w:p>
      <w:pPr>
        <w:ind w:firstLine="506" w:firstLineChars="200"/>
        <w:jc w:val="left"/>
        <w:rPr>
          <w:rFonts w:ascii="宋体" w:hAnsi="宋体" w:eastAsia="宋体" w:cs="Times New Roman"/>
          <w:b/>
          <w:spacing w:val="6"/>
          <w:sz w:val="24"/>
          <w:szCs w:val="24"/>
        </w:rPr>
      </w:pPr>
      <w:r>
        <w:rPr>
          <w:rFonts w:hint="eastAsia" w:ascii="宋体" w:hAnsi="宋体" w:eastAsia="宋体" w:cs="Times New Roman"/>
          <w:b/>
          <w:spacing w:val="6"/>
          <w:sz w:val="24"/>
          <w:szCs w:val="24"/>
        </w:rPr>
        <w:t>备注：本清单为推荐性格式，仅规定了应当进行日管控、周排查、月调度的基本项目，场车制造（含修理、改造）单位应当结合本单位实际和产品制造的具体要求，细化风险管控清单，合理调整管控形式。</w:t>
      </w:r>
    </w:p>
    <w:p>
      <w:pPr>
        <w:pStyle w:val="2"/>
        <w:ind w:firstLine="253"/>
        <w:rPr>
          <w:rFonts w:ascii="宋体" w:hAnsi="宋体" w:cs="Times New Roman"/>
          <w:b/>
          <w:spacing w:val="6"/>
          <w:sz w:val="24"/>
          <w:szCs w:val="24"/>
        </w:rPr>
      </w:pPr>
    </w:p>
    <w:p>
      <w:pPr>
        <w:pStyle w:val="2"/>
        <w:ind w:firstLine="241"/>
        <w:rPr>
          <w:rFonts w:ascii="宋体" w:hAnsi="宋体"/>
          <w:b/>
          <w:bCs/>
          <w:kern w:val="0"/>
          <w:sz w:val="24"/>
        </w:rPr>
      </w:pPr>
    </w:p>
    <w:p>
      <w:pPr>
        <w:pStyle w:val="2"/>
        <w:ind w:firstLine="280"/>
        <w:rPr>
          <w:rFonts w:ascii="仿宋_GB2312" w:eastAsia="仿宋_GB2312" w:cs="Times New Roman"/>
          <w:sz w:val="28"/>
          <w:szCs w:val="28"/>
        </w:rPr>
      </w:pPr>
    </w:p>
    <w:p>
      <w:pPr>
        <w:pStyle w:val="2"/>
        <w:ind w:firstLine="280"/>
        <w:rPr>
          <w:rFonts w:ascii="仿宋_GB2312" w:eastAsia="仿宋_GB2312" w:cs="Times New Roman"/>
          <w:sz w:val="28"/>
          <w:szCs w:val="28"/>
        </w:rPr>
      </w:pPr>
    </w:p>
    <w:p>
      <w:pPr>
        <w:jc w:val="left"/>
        <w:outlineLvl w:val="0"/>
        <w:rPr>
          <w:b/>
          <w:sz w:val="36"/>
          <w:szCs w:val="36"/>
        </w:rPr>
      </w:pPr>
      <w:r>
        <w:rPr>
          <w:rFonts w:hint="eastAsia" w:ascii="仿宋_GB2312" w:hAnsi="Calibri" w:eastAsia="仿宋_GB2312" w:cs="Times New Roman"/>
          <w:sz w:val="32"/>
          <w:szCs w:val="32"/>
        </w:rPr>
        <w:t xml:space="preserve">附录A18                  </w:t>
      </w:r>
      <w:r>
        <w:rPr>
          <w:rFonts w:ascii="Calibri" w:hAnsi="Calibri" w:eastAsia="宋体" w:cs="Times New Roman"/>
          <w:b/>
          <w:sz w:val="36"/>
          <w:szCs w:val="36"/>
        </w:rPr>
        <w:t>场车</w:t>
      </w:r>
      <w:r>
        <w:rPr>
          <w:rFonts w:hint="eastAsia" w:cs="Times New Roman"/>
          <w:b/>
          <w:sz w:val="36"/>
          <w:szCs w:val="36"/>
        </w:rPr>
        <w:t>质量安全</w:t>
      </w:r>
      <w:r>
        <w:rPr>
          <w:rFonts w:hint="eastAsia" w:ascii="Calibri" w:hAnsi="Calibri" w:eastAsia="宋体" w:cs="Times New Roman"/>
          <w:b/>
          <w:sz w:val="36"/>
          <w:szCs w:val="36"/>
        </w:rPr>
        <w:t>风</w:t>
      </w:r>
      <w:r>
        <w:rPr>
          <w:rFonts w:hint="eastAsia"/>
          <w:b/>
          <w:sz w:val="36"/>
          <w:szCs w:val="36"/>
        </w:rPr>
        <w:t>险管控清单</w:t>
      </w:r>
      <w:r>
        <w:rPr>
          <w:rFonts w:hint="eastAsia" w:ascii="仿宋_GB2312" w:hAnsi="仿宋" w:eastAsia="仿宋_GB2312" w:cs="仿宋"/>
          <w:sz w:val="32"/>
          <w:szCs w:val="32"/>
          <w:lang w:val="zh-TW"/>
        </w:rPr>
        <w:t>（修理）</w:t>
      </w:r>
    </w:p>
    <w:tbl>
      <w:tblPr>
        <w:tblStyle w:val="6"/>
        <w:tblW w:w="14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608"/>
        <w:gridCol w:w="3544"/>
        <w:gridCol w:w="4111"/>
        <w:gridCol w:w="1559"/>
        <w:gridCol w:w="1559"/>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794"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608"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3544"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bCs/>
                <w:kern w:val="0"/>
                <w:sz w:val="32"/>
                <w:szCs w:val="32"/>
              </w:rPr>
              <w:t>风险指标</w:t>
            </w:r>
          </w:p>
        </w:tc>
        <w:tc>
          <w:tcPr>
            <w:tcW w:w="4111"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w:t>
            </w:r>
            <w:r>
              <w:rPr>
                <w:rFonts w:ascii="宋体" w:hAnsi="宋体" w:eastAsia="宋体" w:cs="Times New Roman"/>
                <w:b/>
                <w:sz w:val="28"/>
                <w:szCs w:val="28"/>
              </w:rPr>
              <w:t>措施</w:t>
            </w:r>
          </w:p>
        </w:tc>
        <w:tc>
          <w:tcPr>
            <w:tcW w:w="1559"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559"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1050"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设计</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eastAsia="宋体" w:cs="宋体"/>
                <w:sz w:val="24"/>
              </w:rPr>
              <w:t>修理设计</w:t>
            </w:r>
            <w:r>
              <w:rPr>
                <w:rFonts w:ascii="宋体" w:eastAsia="宋体" w:cs="宋体"/>
                <w:sz w:val="24"/>
              </w:rPr>
              <w:t>和施工方案（过程）</w:t>
            </w:r>
            <w:r>
              <w:rPr>
                <w:rFonts w:hint="eastAsia" w:ascii="宋体" w:eastAsia="宋体" w:cs="宋体"/>
                <w:sz w:val="24"/>
              </w:rPr>
              <w:t>的</w:t>
            </w:r>
            <w:r>
              <w:rPr>
                <w:rFonts w:hint="eastAsia" w:ascii="宋体" w:hAnsi="宋体" w:eastAsia="宋体" w:cs="Times New Roman"/>
                <w:spacing w:val="6"/>
                <w:sz w:val="24"/>
                <w:szCs w:val="24"/>
              </w:rPr>
              <w:t>依据不符合现行法规、安全规范、标准和用户要求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eastAsia="宋体" w:cs="宋体"/>
                <w:sz w:val="24"/>
              </w:rPr>
              <w:t>修理设计</w:t>
            </w:r>
            <w:r>
              <w:rPr>
                <w:rFonts w:ascii="宋体" w:eastAsia="宋体" w:cs="宋体"/>
                <w:sz w:val="24"/>
              </w:rPr>
              <w:t>和施工方案（过程）</w:t>
            </w:r>
            <w:r>
              <w:rPr>
                <w:rFonts w:hint="eastAsia" w:ascii="宋体" w:eastAsia="宋体" w:cs="宋体"/>
                <w:sz w:val="24"/>
              </w:rPr>
              <w:t>的</w:t>
            </w:r>
            <w:r>
              <w:rPr>
                <w:rFonts w:hint="eastAsia" w:ascii="宋体" w:hAnsi="宋体" w:eastAsia="宋体" w:cs="Times New Roman"/>
                <w:spacing w:val="6"/>
                <w:sz w:val="24"/>
                <w:szCs w:val="24"/>
              </w:rPr>
              <w:t>依据按照现行法规、安全规范、标准和用户要求</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w:t>
            </w:r>
          </w:p>
        </w:tc>
        <w:tc>
          <w:tcPr>
            <w:tcW w:w="1608" w:type="dxa"/>
            <w:vMerge w:val="continue"/>
            <w:vAlign w:val="center"/>
          </w:tcPr>
          <w:p>
            <w:pPr>
              <w:widowControl/>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未按规定进行</w:t>
            </w:r>
            <w:r>
              <w:rPr>
                <w:rFonts w:hint="eastAsia" w:ascii="宋体" w:eastAsia="宋体" w:cs="宋体"/>
                <w:sz w:val="24"/>
              </w:rPr>
              <w:t>设计文件</w:t>
            </w:r>
            <w:r>
              <w:rPr>
                <w:rFonts w:ascii="宋体" w:eastAsia="宋体" w:cs="宋体"/>
                <w:sz w:val="24"/>
              </w:rPr>
              <w:t>和施工方案（过程）</w:t>
            </w:r>
            <w:r>
              <w:rPr>
                <w:rFonts w:hint="eastAsia" w:ascii="宋体" w:eastAsia="宋体" w:cs="宋体"/>
                <w:sz w:val="24"/>
              </w:rPr>
              <w:t>修改</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发生设计变更时，按规定进行设计文件</w:t>
            </w:r>
            <w:r>
              <w:rPr>
                <w:rFonts w:ascii="宋体" w:eastAsia="宋体" w:cs="宋体"/>
                <w:sz w:val="24"/>
              </w:rPr>
              <w:t>和施工方案（过程）</w:t>
            </w:r>
            <w:r>
              <w:rPr>
                <w:rFonts w:hint="eastAsia" w:ascii="宋体" w:hAnsi="宋体" w:eastAsia="宋体" w:cs="Times New Roman"/>
                <w:spacing w:val="6"/>
                <w:sz w:val="24"/>
                <w:szCs w:val="24"/>
              </w:rPr>
              <w:t>修改</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材料与零部件</w:t>
            </w: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材料与零部件质量证明文件缺失或不符合相应规定</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材料与零部件在使用前应具有合格的质量证明文件</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w:t>
            </w:r>
            <w:r>
              <w:rPr>
                <w:rFonts w:ascii="宋体" w:hAnsi="宋体" w:eastAsia="宋体" w:cs="Times New Roman"/>
                <w:spacing w:val="6"/>
                <w:sz w:val="24"/>
                <w:szCs w:val="24"/>
              </w:rPr>
              <w:t>按规定进行材料复验</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按照法规、标准、控制程序文件的要求进行复验</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5</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材料标识缺失或不符合相应规定</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按照法规、标准、控制程序文件的要求进行</w:t>
            </w:r>
            <w:r>
              <w:rPr>
                <w:rFonts w:hint="eastAsia" w:ascii="宋体" w:hAnsi="宋体" w:eastAsia="宋体" w:cs="Times New Roman"/>
                <w:spacing w:val="6"/>
                <w:sz w:val="24"/>
                <w:szCs w:val="24"/>
              </w:rPr>
              <w:t>标识</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6</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材料储存条件不符合</w:t>
            </w:r>
            <w:r>
              <w:rPr>
                <w:rFonts w:hint="eastAsia" w:ascii="宋体" w:hAnsi="宋体" w:eastAsia="宋体" w:cs="Times New Roman"/>
                <w:spacing w:val="6"/>
                <w:sz w:val="24"/>
                <w:szCs w:val="24"/>
              </w:rPr>
              <w:t>规定</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按照法规、标准、控制程序文件的要求进行</w:t>
            </w:r>
            <w:r>
              <w:rPr>
                <w:rFonts w:hint="eastAsia" w:ascii="宋体" w:hAnsi="宋体" w:eastAsia="宋体" w:cs="Times New Roman"/>
                <w:spacing w:val="6"/>
                <w:sz w:val="24"/>
                <w:szCs w:val="24"/>
              </w:rPr>
              <w:t>存储</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7</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未按规定进行材料发放领用</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按照规定进行材料发放领用，并做好相应记录</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8</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作业（工艺）</w:t>
            </w: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通用或专用工艺文件缺失或不符合相应规定</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9</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未按工艺规定进行</w:t>
            </w:r>
            <w:r>
              <w:rPr>
                <w:rFonts w:hint="eastAsia" w:ascii="宋体" w:hAnsi="宋体" w:eastAsia="宋体" w:cs="Times New Roman"/>
                <w:spacing w:val="6"/>
                <w:sz w:val="24"/>
                <w:szCs w:val="24"/>
              </w:rPr>
              <w:t>执行情况检查</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按控制程序文件规定，定期进行工艺执行情况检查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10</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工装模具</w:t>
            </w:r>
            <w:r>
              <w:rPr>
                <w:rFonts w:hint="eastAsia" w:ascii="宋体" w:hAnsi="宋体" w:eastAsia="宋体" w:cs="Times New Roman"/>
                <w:spacing w:val="6"/>
                <w:sz w:val="24"/>
                <w:szCs w:val="24"/>
              </w:rPr>
              <w:t>使用管理</w:t>
            </w:r>
            <w:r>
              <w:rPr>
                <w:rFonts w:ascii="宋体" w:hAnsi="宋体" w:eastAsia="宋体" w:cs="Times New Roman"/>
                <w:spacing w:val="6"/>
                <w:sz w:val="24"/>
                <w:szCs w:val="24"/>
              </w:rPr>
              <w:t>不规范</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做好工装模具使用管理的检查，并做好记录</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11</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焊接</w:t>
            </w: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焊工无证或超项目焊接</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焊工持证</w:t>
            </w:r>
            <w:r>
              <w:rPr>
                <w:rFonts w:hint="eastAsia" w:ascii="宋体" w:hAnsi="宋体" w:eastAsia="宋体" w:cs="Times New Roman"/>
                <w:spacing w:val="6"/>
                <w:sz w:val="24"/>
                <w:szCs w:val="24"/>
              </w:rPr>
              <w:t>焊接</w:t>
            </w:r>
            <w:r>
              <w:rPr>
                <w:rFonts w:ascii="宋体" w:hAnsi="宋体" w:eastAsia="宋体" w:cs="Times New Roman"/>
                <w:spacing w:val="6"/>
                <w:sz w:val="24"/>
                <w:szCs w:val="24"/>
              </w:rPr>
              <w:t>，项目符合要求</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12</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无焊接工艺评定、焊接工艺规程或不覆盖</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具有合格有效的焊接工艺评定、焊接工艺规程、焊接工艺卡，且能覆盖压力容器焊接所需的工艺</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13</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施焊记录不及时、不规范</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及时、准确、规范填写施焊记录</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14</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焊缝返修未按规定执行</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焊缝返修应</w:t>
            </w: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执行</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15</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焊材未按有关规定进行控制</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w:t>
            </w: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进行采购、验收、检验、储存、烘干、发放、使用和回收</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16</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热处理</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缺少热处理工艺或热处理工艺不规范</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17</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热处理设备不符合要求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热处理炉、测温装置、温度自动记录装置应符合有关规定</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18</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热处理记录和报告不齐全、不规范</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，准确、规范填写热处理记录，出具热处理报告</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19</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无损检测</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无损检测通用或专用工艺文件缺失或不符合相应规定</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20</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无损检测人员资质不满足要求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配备相应资质的无损检测人员并注册到本单位</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21</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无损检测设备、仪器和试块不满足相应检测要求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应配备合格的无损检测设备、仪器和试块，并按要求进行检定校准</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22</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未按相应工艺的要求控制无损检测的状态和时机</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无损检测的状态和时机应满足相应工艺的要求</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23</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无损检测记录和报告缺失或不规范</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应及时出具准确规范的无损检测记录和报告</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24</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理化检验</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理化检验人员未经培训合格</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理化检验人员按要求培训上岗</w:t>
            </w:r>
          </w:p>
          <w:p>
            <w:pPr>
              <w:spacing w:line="320" w:lineRule="exact"/>
              <w:jc w:val="left"/>
              <w:rPr>
                <w:rFonts w:ascii="宋体" w:hAnsi="宋体" w:eastAsia="宋体" w:cs="Times New Roman"/>
                <w:spacing w:val="6"/>
                <w:sz w:val="24"/>
                <w:szCs w:val="24"/>
              </w:rPr>
            </w:pP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25</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理化检测设备和仪器不满足相应检测要求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应配备合格的理化检测设备和仪器，并按要求进行检定校准</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26</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理化试样不符合要求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理化试样的取样、加工、试验和保存应符合相关要求</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27</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理化检验记录和报告缺失或不规范</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应及时出具准确规范的理化检验记录和报告</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28</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检验与试验</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检验与试验工艺文件缺失或不符合相应规定</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编制检验与试验工艺文件</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29</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检验与试验条件和状态不满足要求</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建立满足要求的检验与试验条件，并做好状态标识</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30</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检验与试验记录和报告缺失或不规范</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应及时出具准确规范的检验与试验记录和报告</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31</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型式试验不符合相关规范要求，不能覆盖产品范围</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型式试验应符合相关规范要求，并覆盖产品范围</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32</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生产设备和检验与试验装置</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设备使用状态标识缺失或不规范</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按要求设置正确的设备使用状态标识</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33</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仪器设备未检定或校准</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按相关规定对仪器设备检定或校准</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35</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人员管理</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未对人员培训的要求、内容、计划和实施等做出规定</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制定人员管理相关程序，明确相关要求</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36</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特种设备许可所要求的相关人员的培训、考核档案不符合要求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加强过程巡查及档案管理</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37</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特种设备许可所要求的相关人员的聘用管理不符合要求</w:t>
            </w:r>
          </w:p>
        </w:tc>
        <w:tc>
          <w:tcPr>
            <w:tcW w:w="4111"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检查相关工作见证材料</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38</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执行特种设备许可制度</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资源条件未能持续保持许可条件</w:t>
            </w:r>
          </w:p>
        </w:tc>
        <w:tc>
          <w:tcPr>
            <w:tcW w:w="4111"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39</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未按规定履行告知义务并接受监督检验</w:t>
            </w:r>
          </w:p>
        </w:tc>
        <w:tc>
          <w:tcPr>
            <w:tcW w:w="4111"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接受各级特种设备安全监管部门的监督，并按规定申报和接受监督检验</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40</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发现涂改、倒卖、出租、出借许可证行为等</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按规定进行许可证管理</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ind w:firstLine="25" w:firstLineChars="10"/>
              <w:jc w:val="center"/>
              <w:rPr>
                <w:rFonts w:ascii="宋体" w:hAnsi="宋体" w:eastAsia="宋体" w:cs="Times New Roman"/>
                <w:spacing w:val="6"/>
                <w:sz w:val="24"/>
                <w:szCs w:val="24"/>
              </w:rPr>
            </w:pPr>
            <w:r>
              <w:rPr>
                <w:rFonts w:hint="eastAsia" w:ascii="宋体" w:hAnsi="宋体" w:eastAsia="宋体" w:cs="Times New Roman"/>
                <w:spacing w:val="6"/>
                <w:sz w:val="24"/>
                <w:szCs w:val="24"/>
              </w:rPr>
              <w:t>41</w:t>
            </w:r>
          </w:p>
        </w:tc>
        <w:tc>
          <w:tcPr>
            <w:tcW w:w="1608" w:type="dxa"/>
            <w:vAlign w:val="center"/>
          </w:tcPr>
          <w:p>
            <w:pPr>
              <w:jc w:val="center"/>
              <w:rPr>
                <w:rFonts w:ascii="宋体" w:hAnsi="宋体" w:eastAsia="宋体" w:cs="宋体"/>
                <w:sz w:val="24"/>
              </w:rPr>
            </w:pPr>
            <w:r>
              <w:rPr>
                <w:rFonts w:hint="eastAsia" w:ascii="宋体" w:hAnsi="宋体" w:eastAsia="宋体" w:cs="宋体"/>
                <w:sz w:val="24"/>
              </w:rPr>
              <w:t>叉车专项</w:t>
            </w:r>
          </w:p>
        </w:tc>
        <w:tc>
          <w:tcPr>
            <w:tcW w:w="3544" w:type="dxa"/>
            <w:vAlign w:val="center"/>
          </w:tcPr>
          <w:p>
            <w:pPr>
              <w:rPr>
                <w:rFonts w:ascii="宋体" w:hAnsi="宋体" w:eastAsia="宋体" w:cs="宋体"/>
                <w:sz w:val="24"/>
                <w:lang w:val="zh-TW"/>
              </w:rPr>
            </w:pPr>
            <w:r>
              <w:rPr>
                <w:rFonts w:hint="eastAsia" w:ascii="宋体" w:hAnsi="宋体" w:eastAsia="宋体" w:cs="宋体"/>
                <w:sz w:val="24"/>
                <w:lang w:val="zh-TW" w:eastAsia="zh-TW"/>
              </w:rPr>
              <w:t>叉车的</w:t>
            </w:r>
            <w:r>
              <w:rPr>
                <w:rFonts w:hint="eastAsia" w:ascii="宋体" w:hAnsi="宋体" w:eastAsia="宋体" w:cs="宋体"/>
                <w:sz w:val="24"/>
                <w:lang w:val="zh-TW"/>
              </w:rPr>
              <w:t>修理不符合安全技术规范要求</w:t>
            </w:r>
          </w:p>
        </w:tc>
        <w:tc>
          <w:tcPr>
            <w:tcW w:w="4111" w:type="dxa"/>
            <w:vAlign w:val="center"/>
          </w:tcPr>
          <w:p>
            <w:pPr>
              <w:rPr>
                <w:rFonts w:ascii="宋体" w:hAnsi="宋体" w:eastAsia="宋体" w:cs="宋体"/>
                <w:sz w:val="24"/>
                <w:lang w:val="zh-TW"/>
              </w:rPr>
            </w:pPr>
            <w:r>
              <w:rPr>
                <w:rFonts w:hint="eastAsia" w:ascii="宋体" w:hAnsi="宋体" w:eastAsia="宋体" w:cs="宋体"/>
                <w:sz w:val="24"/>
              </w:rPr>
              <w:t>叉车在修理时，</w:t>
            </w:r>
            <w:r>
              <w:rPr>
                <w:rFonts w:hint="eastAsia" w:ascii="宋体" w:hAnsi="宋体" w:eastAsia="宋体" w:cs="宋体"/>
                <w:sz w:val="24"/>
                <w:lang w:val="zh-TW" w:eastAsia="zh-TW"/>
              </w:rPr>
              <w:t>还应</w:t>
            </w:r>
            <w:r>
              <w:rPr>
                <w:rFonts w:hint="eastAsia" w:ascii="宋体" w:hAnsi="宋体" w:eastAsia="宋体" w:cs="宋体"/>
                <w:sz w:val="24"/>
                <w:lang w:val="zh-TW"/>
              </w:rPr>
              <w:t>注意：</w:t>
            </w:r>
            <w:r>
              <w:rPr>
                <w:rFonts w:hint="eastAsia" w:ascii="宋体" w:eastAsia="宋体" w:cs="宋体"/>
                <w:sz w:val="24"/>
              </w:rPr>
              <w:t>更换叉车的防爆部件时，使用单位应当保证新部件的防爆级别和技术要求不低于原部件，并且对整车防爆性能的有效性负责，更换记录、部件防爆合格证等技术资料应当存入安全技术档案。</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42</w:t>
            </w:r>
          </w:p>
        </w:tc>
        <w:tc>
          <w:tcPr>
            <w:tcW w:w="1608" w:type="dxa"/>
            <w:vAlign w:val="center"/>
          </w:tcPr>
          <w:p>
            <w:pPr>
              <w:jc w:val="center"/>
              <w:rPr>
                <w:rFonts w:ascii="宋体" w:hAnsi="宋体" w:eastAsia="宋体" w:cs="宋体"/>
                <w:sz w:val="24"/>
              </w:rPr>
            </w:pPr>
            <w:r>
              <w:rPr>
                <w:rFonts w:hint="eastAsia" w:ascii="宋体" w:hAnsi="宋体" w:eastAsia="宋体" w:cs="宋体"/>
                <w:sz w:val="24"/>
              </w:rPr>
              <w:t>观光车专项</w:t>
            </w:r>
          </w:p>
        </w:tc>
        <w:tc>
          <w:tcPr>
            <w:tcW w:w="3544" w:type="dxa"/>
            <w:vAlign w:val="center"/>
          </w:tcPr>
          <w:p>
            <w:pPr>
              <w:rPr>
                <w:rFonts w:ascii="宋体" w:hAnsi="宋体" w:eastAsia="宋体" w:cs="宋体"/>
                <w:sz w:val="24"/>
                <w:lang w:val="zh-TW"/>
              </w:rPr>
            </w:pPr>
            <w:r>
              <w:rPr>
                <w:rFonts w:hint="eastAsia" w:ascii="宋体" w:hAnsi="宋体" w:eastAsia="宋体" w:cs="宋体"/>
                <w:sz w:val="24"/>
                <w:lang w:val="zh-TW" w:eastAsia="zh-TW"/>
              </w:rPr>
              <w:t>观光车的</w:t>
            </w:r>
            <w:r>
              <w:rPr>
                <w:rFonts w:hint="eastAsia" w:ascii="宋体" w:hAnsi="宋体" w:eastAsia="宋体" w:cs="宋体"/>
                <w:sz w:val="24"/>
                <w:lang w:val="zh-TW"/>
              </w:rPr>
              <w:t>修理不符合安全技术规范要求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eastAsia="宋体" w:cs="宋体"/>
                <w:sz w:val="24"/>
                <w:lang w:val="zh-TW"/>
              </w:rPr>
              <w:t>观光车修理时应注意：</w:t>
            </w:r>
            <w:r>
              <w:rPr>
                <w:rFonts w:hint="eastAsia" w:ascii="宋体" w:eastAsia="宋体" w:cs="宋体"/>
                <w:sz w:val="24"/>
                <w:lang w:val="zh-TW" w:eastAsia="zh-TW"/>
              </w:rPr>
              <w:t>采用自动变速箱的内燃观光车辆，只有当变速箱换挡装置处于停车挡（“P”挡）或空挡（“N”挡）时方可启动发动机（具有自动启停功能的车辆除外）</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43</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政府监督、通报、预警</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44</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投诉举报</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记录、整改、消除安全隐患</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45</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舆情信息</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bl>
    <w:p>
      <w:pPr>
        <w:ind w:firstLine="506" w:firstLineChars="200"/>
        <w:jc w:val="left"/>
        <w:rPr>
          <w:rFonts w:ascii="宋体" w:hAnsi="宋体" w:eastAsia="宋体" w:cs="Times New Roman"/>
          <w:b/>
          <w:spacing w:val="6"/>
          <w:sz w:val="24"/>
          <w:szCs w:val="24"/>
        </w:rPr>
      </w:pPr>
      <w:r>
        <w:rPr>
          <w:rFonts w:hint="eastAsia" w:ascii="宋体" w:hAnsi="宋体" w:eastAsia="宋体" w:cs="Times New Roman"/>
          <w:b/>
          <w:spacing w:val="6"/>
          <w:sz w:val="24"/>
          <w:szCs w:val="24"/>
        </w:rPr>
        <w:t>备注：本清单为推荐性格式，仅规定了应当进行日管控、周排查、月调度的基本项目，场车修理单位应当结合本单位实际和修理工作的具体要求，细化风险管控清单，合理调整管控形式。</w:t>
      </w:r>
    </w:p>
    <w:p>
      <w:pPr>
        <w:pStyle w:val="2"/>
        <w:ind w:firstLine="253"/>
        <w:rPr>
          <w:rFonts w:ascii="宋体" w:hAnsi="宋体" w:cs="Times New Roman"/>
          <w:b/>
          <w:spacing w:val="6"/>
          <w:sz w:val="24"/>
          <w:szCs w:val="24"/>
        </w:rPr>
      </w:pPr>
    </w:p>
    <w:p>
      <w:pPr>
        <w:pStyle w:val="2"/>
        <w:rPr>
          <w:rFonts w:hint="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中雅宋简">
    <w:altName w:val="方正书宋_GBK"/>
    <w:panose1 w:val="02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DC444"/>
    <w:multiLevelType w:val="singleLevel"/>
    <w:tmpl w:val="FFEDC44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B20667"/>
    <w:rsid w:val="11115E64"/>
    <w:rsid w:val="13FF77B0"/>
    <w:rsid w:val="38DC547B"/>
    <w:rsid w:val="45B20667"/>
    <w:rsid w:val="48E2670F"/>
    <w:rsid w:val="4DF844BD"/>
    <w:rsid w:val="713C0DFB"/>
    <w:rsid w:val="7F375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560" w:lineRule="exact"/>
      <w:jc w:val="center"/>
      <w:outlineLvl w:val="0"/>
    </w:pPr>
    <w:rPr>
      <w:rFonts w:ascii="Times New Roman" w:hAnsi="Times New Roman" w:eastAsia="方正小标宋简体" w:cs="方正小标宋简体"/>
      <w:kern w:val="44"/>
      <w:sz w:val="44"/>
      <w:szCs w:val="44"/>
    </w:rPr>
  </w:style>
  <w:style w:type="paragraph" w:styleId="5">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widowControl/>
      <w:spacing w:after="120"/>
      <w:ind w:firstLine="100" w:firstLineChars="100"/>
    </w:pPr>
    <w:rPr>
      <w:rFonts w:ascii="Calibri" w:hAnsi="Calibri"/>
    </w:rPr>
  </w:style>
  <w:style w:type="paragraph" w:styleId="3">
    <w:name w:val="Body Text"/>
    <w:basedOn w:val="1"/>
    <w:next w:val="1"/>
    <w:qFormat/>
    <w:uiPriority w:val="1"/>
    <w:rPr>
      <w:rFonts w:ascii="宋体" w:hAnsi="宋体" w:eastAsia="宋体" w:cs="宋体"/>
      <w:sz w:val="32"/>
      <w:szCs w:val="32"/>
      <w:lang w:val="zh-CN" w:bidi="zh-CN"/>
    </w:rPr>
  </w:style>
  <w:style w:type="paragraph" w:customStyle="1" w:styleId="8">
    <w:name w:val="普通(网站)1"/>
    <w:qFormat/>
    <w:uiPriority w:val="0"/>
    <w:pPr>
      <w:spacing w:before="100" w:after="100"/>
    </w:pPr>
    <w:rPr>
      <w:rFonts w:ascii="Arial Unicode MS" w:hAnsi="Arial Unicode MS" w:eastAsia="Arial Unicode MS" w:cs="Arial Unicode MS"/>
      <w:color w:val="000000"/>
      <w:sz w:val="24"/>
      <w:szCs w:val="24"/>
      <w:lang w:val="en-US" w:eastAsia="zh-CN" w:bidi="mn-Mong-CN"/>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2024-06-14T02:29:00Z</dcterms:created>
  <dc:creator>Administrator</dc:creator>
  <cp:lastModifiedBy>Administrator</cp:lastModifiedBy>
  <dcterms:modified xsi:type="dcterms:W3CDTF">2024-06-14T03:43:45Z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1DAC7690FF7443929887D53A671F9227</vt:lpwstr>
  </property>
</Properties>
</file>