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framePr/>
        <w:rPr>
          <w:rFonts w:ascii="Times New Roman"/>
        </w:rPr>
      </w:pPr>
      <w:r>
        <w:rPr>
          <w:rFonts w:ascii="Times New Roman"/>
        </w:rPr>
        <w:t>ICS</w:t>
      </w:r>
      <w:r>
        <w:rPr>
          <w:rFonts w:hint="eastAsia" w:ascii="Times New Roman" w:eastAsia="MS Mincho" w:cs="MS Mincho"/>
        </w:rPr>
        <w:t> </w:t>
      </w:r>
      <w:r>
        <w:rPr>
          <w:rFonts w:hint="eastAsia" w:ascii="Times New Roman" w:cs="MS Mincho"/>
        </w:rPr>
        <w:t>65.020.99</w:t>
      </w:r>
    </w:p>
    <w:p>
      <w:pPr>
        <w:pStyle w:val="27"/>
        <w:framePr/>
        <w:rPr>
          <w:rFonts w:ascii="Times New Roman"/>
        </w:rPr>
      </w:pPr>
      <w:r>
        <w:rPr>
          <w:rFonts w:hint="eastAsia" w:ascii="Times New Roman"/>
        </w:rPr>
        <w:t>CCS B 04</w:t>
      </w:r>
    </w:p>
    <w:p>
      <w:pPr>
        <w:pStyle w:val="28"/>
        <w:framePr/>
      </w:pPr>
      <w:r>
        <w:rPr>
          <w:rFonts w:hint="eastAsia"/>
        </w:rPr>
        <w:t>DB3708</w:t>
      </w:r>
    </w:p>
    <w:p>
      <w:pPr>
        <w:pStyle w:val="34"/>
        <w:framePr/>
        <w:rPr>
          <w:rFonts w:ascii="Times New Roman" w:hAnsi="Times New Roman"/>
        </w:rPr>
      </w:pPr>
      <w:r>
        <w:rPr>
          <w:rFonts w:hint="eastAsia" w:ascii="Times New Roman" w:hAnsi="Times New Roman"/>
        </w:rPr>
        <w:t>济宁市地方标准</w:t>
      </w:r>
    </w:p>
    <w:p>
      <w:pPr>
        <w:pStyle w:val="32"/>
        <w:framePr/>
        <w:rPr>
          <w:rFonts w:ascii="Times New Roman"/>
        </w:rPr>
      </w:pPr>
      <w:r>
        <w:rPr>
          <w:rFonts w:ascii="Times New Roman"/>
        </w:rPr>
        <w:t xml:space="preserve">DB </w:t>
      </w:r>
      <w:r>
        <w:rPr>
          <w:rFonts w:hint="eastAsia" w:ascii="Times New Roman"/>
        </w:rPr>
        <w:t>3708</w:t>
      </w:r>
      <w:r>
        <w:rPr>
          <w:rFonts w:ascii="Times New Roman"/>
        </w:rPr>
        <w:t>/</w:t>
      </w:r>
      <w:r>
        <w:rPr>
          <w:rFonts w:hint="eastAsia" w:ascii="Times New Roman"/>
        </w:rPr>
        <w:t>T XX</w:t>
      </w:r>
      <w:r>
        <w:rPr>
          <w:rFonts w:ascii="Times New Roman"/>
        </w:rPr>
        <w:t>—</w:t>
      </w:r>
      <w:r>
        <w:rPr>
          <w:rFonts w:hint="eastAsia" w:ascii="Times New Roman"/>
        </w:rPr>
        <w:t>2024</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36"/>
              <w:framePr/>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36"/>
              <w:framePr/>
              <w:rPr>
                <w:rFonts w:ascii="Times New Roman"/>
              </w:rPr>
            </w:pPr>
          </w:p>
        </w:tc>
      </w:tr>
    </w:tbl>
    <w:p>
      <w:pPr>
        <w:pStyle w:val="32"/>
        <w:framePr/>
        <w:rPr>
          <w:rFonts w:ascii="Times New Roman"/>
        </w:rPr>
      </w:pPr>
    </w:p>
    <w:p>
      <w:pPr>
        <w:pStyle w:val="32"/>
        <w:framePr/>
        <w:rPr>
          <w:rFonts w:ascii="Times New Roman"/>
        </w:rPr>
      </w:pPr>
    </w:p>
    <w:p>
      <w:pPr>
        <w:pStyle w:val="30"/>
        <w:framePr w:x="1290"/>
        <w:rPr>
          <w:rFonts w:ascii="Times New Roman"/>
        </w:rPr>
      </w:pPr>
      <w:r>
        <w:rPr>
          <w:rFonts w:hint="eastAsia" w:ascii="Times New Roman"/>
        </w:rPr>
        <w:t>耕地破坏程度鉴定技术规范</w:t>
      </w:r>
      <w:bookmarkStart w:id="33" w:name="_GoBack"/>
      <w:r>
        <w:rPr>
          <w:rFonts w:hint="eastAsia" w:ascii="Times New Roman"/>
          <w:color w:val="auto"/>
        </w:rPr>
        <w:t>（试行）</w:t>
      </w:r>
      <w:bookmarkEnd w:id="33"/>
    </w:p>
    <w:p>
      <w:pPr>
        <w:pStyle w:val="30"/>
        <w:framePr w:x="1290"/>
        <w:rPr>
          <w:rFonts w:ascii="Times New Roman"/>
          <w:sz w:val="28"/>
          <w:szCs w:val="28"/>
          <w:lang w:val="ca-ES" w:eastAsia="ca-ES"/>
        </w:rPr>
      </w:pPr>
      <w:r>
        <w:rPr>
          <w:rFonts w:ascii="Times New Roman"/>
          <w:sz w:val="28"/>
          <w:szCs w:val="28"/>
          <w:lang w:val="ca-ES" w:eastAsia="ca-ES"/>
        </w:rPr>
        <w:t xml:space="preserve">Technical </w:t>
      </w:r>
      <w:r>
        <w:rPr>
          <w:rFonts w:hint="eastAsia" w:ascii="Times New Roman"/>
          <w:sz w:val="28"/>
          <w:szCs w:val="28"/>
          <w:lang w:val="ca-ES"/>
        </w:rPr>
        <w:t>s</w:t>
      </w:r>
      <w:r>
        <w:rPr>
          <w:rFonts w:ascii="Times New Roman"/>
          <w:sz w:val="28"/>
          <w:szCs w:val="28"/>
          <w:lang w:val="ca-ES" w:eastAsia="ca-ES"/>
        </w:rPr>
        <w:t xml:space="preserve">pecification for </w:t>
      </w:r>
      <w:r>
        <w:rPr>
          <w:rFonts w:hint="eastAsia" w:ascii="Times New Roman"/>
          <w:sz w:val="28"/>
          <w:szCs w:val="28"/>
          <w:lang w:val="ca-ES"/>
        </w:rPr>
        <w:t>i</w:t>
      </w:r>
      <w:r>
        <w:rPr>
          <w:rFonts w:ascii="Times New Roman"/>
          <w:sz w:val="28"/>
          <w:szCs w:val="28"/>
          <w:lang w:val="ca-ES" w:eastAsia="ca-ES"/>
        </w:rPr>
        <w:t xml:space="preserve">dentification of the </w:t>
      </w:r>
      <w:r>
        <w:rPr>
          <w:rFonts w:hint="eastAsia" w:ascii="Times New Roman"/>
          <w:sz w:val="28"/>
          <w:szCs w:val="28"/>
          <w:lang w:val="ca-ES"/>
        </w:rPr>
        <w:t>d</w:t>
      </w:r>
      <w:r>
        <w:rPr>
          <w:rFonts w:ascii="Times New Roman"/>
          <w:sz w:val="28"/>
          <w:szCs w:val="28"/>
          <w:lang w:val="ca-ES" w:eastAsia="ca-ES"/>
        </w:rPr>
        <w:t xml:space="preserve">egree of </w:t>
      </w:r>
      <w:r>
        <w:rPr>
          <w:rFonts w:hint="eastAsia" w:ascii="Times New Roman"/>
          <w:sz w:val="28"/>
          <w:szCs w:val="28"/>
          <w:lang w:val="ca-ES"/>
        </w:rPr>
        <w:t>f</w:t>
      </w:r>
      <w:r>
        <w:rPr>
          <w:rFonts w:ascii="Times New Roman"/>
          <w:sz w:val="28"/>
          <w:szCs w:val="28"/>
          <w:lang w:val="ca-ES" w:eastAsia="ca-ES"/>
        </w:rPr>
        <w:t xml:space="preserve">armland </w:t>
      </w:r>
      <w:r>
        <w:rPr>
          <w:rFonts w:hint="eastAsia" w:ascii="Times New Roman"/>
          <w:sz w:val="28"/>
          <w:szCs w:val="28"/>
          <w:lang w:val="ca-ES"/>
        </w:rPr>
        <w:t>d</w:t>
      </w:r>
      <w:r>
        <w:rPr>
          <w:rFonts w:ascii="Times New Roman"/>
          <w:sz w:val="28"/>
          <w:szCs w:val="28"/>
          <w:lang w:val="ca-ES" w:eastAsia="ca-ES"/>
        </w:rPr>
        <w:t xml:space="preserve">estruction </w:t>
      </w:r>
    </w:p>
    <w:p>
      <w:pPr>
        <w:pStyle w:val="30"/>
        <w:framePr w:x="1290"/>
        <w:rPr>
          <w:rFonts w:ascii="Times New Roman"/>
          <w:sz w:val="28"/>
          <w:szCs w:val="28"/>
          <w:lang w:val="ca-ES"/>
        </w:rPr>
      </w:pPr>
      <w:r>
        <w:rPr>
          <w:rFonts w:hint="eastAsia" w:ascii="Times New Roman" w:cs="宋体"/>
          <w:sz w:val="32"/>
          <w:szCs w:val="32"/>
          <w:lang w:val="ca-ES" w:bidi="ca-ES"/>
        </w:rPr>
        <w:t>（</w:t>
      </w:r>
      <w:r>
        <w:rPr>
          <w:rFonts w:hint="eastAsia" w:ascii="Times New Roman" w:cs="宋体"/>
          <w:sz w:val="32"/>
          <w:szCs w:val="32"/>
          <w:lang w:bidi="ca-ES"/>
        </w:rPr>
        <w:t>报批稿</w:t>
      </w:r>
      <w:r>
        <w:rPr>
          <w:rFonts w:hint="eastAsia" w:ascii="Times New Roman" w:cs="宋体"/>
          <w:sz w:val="32"/>
          <w:szCs w:val="32"/>
          <w:lang w:val="ca-ES" w:bidi="ca-ES"/>
        </w:rPr>
        <w:t>）</w:t>
      </w:r>
    </w:p>
    <w:p>
      <w:pPr>
        <w:pStyle w:val="30"/>
        <w:framePr w:x="1290"/>
        <w:rPr>
          <w:rFonts w:ascii="Times New Roman"/>
        </w:rPr>
      </w:pPr>
    </w:p>
    <w:p>
      <w:pPr>
        <w:pStyle w:val="35"/>
        <w:framePr/>
      </w:pPr>
      <w:r>
        <w:rPr>
          <w:rFonts w:hint="eastAsia"/>
        </w:rPr>
        <w:t>2024</w:t>
      </w:r>
      <w:r>
        <w:t xml:space="preserve"> - </w:t>
      </w:r>
      <w:r>
        <w:rPr>
          <w:rFonts w:hint="eastAsia"/>
        </w:rPr>
        <w:t>XX</w:t>
      </w:r>
      <w:r>
        <w:t xml:space="preserve"> - </w:t>
      </w:r>
      <w:r>
        <w:rPr>
          <w:rFonts w:hint="eastAsia"/>
        </w:rPr>
        <w:t>XX发布</w:t>
      </w:r>
      <w:r>
        <w:rPr>
          <w:lang w:bidi="he-IL"/>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192908484"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cmpd="sng">
                          <a:solidFill>
                            <a:srgbClr val="000000"/>
                          </a:solidFill>
                          <a:round/>
                        </a:ln>
                      </wps:spPr>
                      <wps:bodyPr/>
                    </wps:wsp>
                  </a:graphicData>
                </a:graphic>
              </wp:anchor>
            </w:drawing>
          </mc:Choice>
          <mc:Fallback>
            <w:pict>
              <v:line id="直接连接符 5" o:spid="_x0000_s1026" o:spt="20" style="position:absolute;left:0pt;margin-left:-0.05pt;margin-top:728.5pt;height:0pt;width:481.9pt;mso-position-vertical-relative:page;z-index:251661312;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YdrPNYAAAALAQAADwAAAAAAAAABACAAAAA4AAAAZHJzL2Rvd25yZXYueG1sUEsBAhQAFAAAAAgA&#10;h07iQFtFD7DYAQAAcgMAAA4AAAAAAAAAAQAgAAAAOwEAAGRycy9lMm9Eb2MueG1sUEsFBgAAAAAG&#10;AAYAWQEAAIUFAAAAAA==&#10;">
                <v:fill on="f" focussize="0,0"/>
                <v:stroke color="#000000" joinstyle="round"/>
                <v:imagedata o:title=""/>
                <o:lock v:ext="edit" aspectratio="f"/>
                <w10:anchorlock/>
              </v:line>
            </w:pict>
          </mc:Fallback>
        </mc:AlternateContent>
      </w:r>
    </w:p>
    <w:p>
      <w:pPr>
        <w:pStyle w:val="31"/>
        <w:framePr/>
      </w:pPr>
      <w:r>
        <w:rPr>
          <w:rFonts w:hint="eastAsia"/>
        </w:rPr>
        <w:t>2024</w:t>
      </w:r>
      <w:r>
        <w:t xml:space="preserve"> - </w:t>
      </w:r>
      <w:r>
        <w:rPr>
          <w:rFonts w:hint="eastAsia"/>
        </w:rPr>
        <w:t>XX</w:t>
      </w:r>
      <w:r>
        <w:t xml:space="preserve"> - </w:t>
      </w:r>
      <w:r>
        <w:rPr>
          <w:rFonts w:hint="eastAsia"/>
        </w:rPr>
        <w:t>XX实施</w:t>
      </w:r>
    </w:p>
    <w:p>
      <w:pPr>
        <w:pStyle w:val="33"/>
        <w:framePr/>
        <w:rPr>
          <w:rFonts w:ascii="Times New Roman"/>
        </w:rPr>
      </w:pPr>
      <w:bookmarkStart w:id="0" w:name="fm"/>
      <w:r>
        <w:rPr>
          <w:rFonts w:hint="eastAsia" w:ascii="Times New Roman"/>
        </w:rPr>
        <w:t>济宁市市场监督管理局</w:t>
      </w:r>
      <w:r>
        <w:rPr>
          <w:rFonts w:ascii="Times New Roman"/>
          <w:w w:val="100"/>
          <w:lang w:bidi="he-IL"/>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3175" t="0" r="3175" b="3175"/>
                <wp:wrapNone/>
                <wp:docPr id="1084834371" name="矩形 4"/>
                <wp:cNvGraphicFramePr/>
                <a:graphic xmlns:a="http://schemas.openxmlformats.org/drawingml/2006/main">
                  <a:graphicData uri="http://schemas.microsoft.com/office/word/2010/wordprocessingShape">
                    <wps:wsp>
                      <wps:cNvSpPr>
                        <a:spLocks noChangeArrowheads="true"/>
                      </wps:cNvSpPr>
                      <wps:spPr bwMode="auto">
                        <a:xfrm>
                          <a:off x="0" y="0"/>
                          <a:ext cx="1270000" cy="3048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矩形 4" o:spid="_x0000_s1026" o:spt="1" style="position:absolute;left:0pt;margin-left:142.55pt;margin-top:-310.45pt;height:24pt;width:100pt;z-index:-251656192;mso-width-relative:page;mso-height-relative:page;" fillcolor="#FFFFFF" filled="t" stroked="f" coordsize="21600,21600" o:gfxdata="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m17tbZ&#10;AAAADQEAAA8AAAAAAAAAAQAgAAAAOAAAAGRycy9kb3ducmV2LnhtbFBLAQIUABQAAAAIAIdO4kCL&#10;QygbCQIAAOsDAAAOAAAAAAAAAAEAIAAAAD4BAABkcnMvZTJvRG9jLnhtbFBLBQYAAAAABgAGAFkB&#10;AAC5BQAAAAA=&#10;">
                <v:fill on="t" focussize="0,0"/>
                <v:stroke on="f"/>
                <v:imagedata o:title=""/>
                <o:lock v:ext="edit" aspectratio="f"/>
              </v:rect>
            </w:pict>
          </mc:Fallback>
        </mc:AlternateContent>
      </w:r>
      <w:r>
        <w:rPr>
          <w:rFonts w:ascii="Times New Roman"/>
          <w:w w:val="100"/>
          <w:lang w:bidi="he-IL"/>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3175" b="0"/>
                <wp:wrapNone/>
                <wp:docPr id="978823861" name="矩形 3"/>
                <wp:cNvGraphicFramePr/>
                <a:graphic xmlns:a="http://schemas.openxmlformats.org/drawingml/2006/main">
                  <a:graphicData uri="http://schemas.microsoft.com/office/word/2010/wordprocessingShape">
                    <wps:wsp>
                      <wps:cNvSpPr>
                        <a:spLocks noChangeArrowheads="true"/>
                      </wps:cNvSpPr>
                      <wps:spPr bwMode="auto">
                        <a:xfrm>
                          <a:off x="0" y="0"/>
                          <a:ext cx="1143000" cy="2286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矩形 3" o:spid="_x0000_s1026" o:spt="1" style="position:absolute;left:0pt;margin-left:347.55pt;margin-top:-585.45pt;height:18pt;width:90pt;z-index:-251657216;mso-width-relative:page;mso-height-relative:page;" fillcolor="#FFFFFF" filled="t" stroked="f" coordsize="21600,21600" o:gfxdata="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N/J&#10;ihHaAAAADwEAAA8AAAAAAAAAAQAgAAAAOAAAAGRycy9kb3ducmV2LnhtbFBLAQIUABQAAAAIAIdO&#10;4kD3DMGOCwIAAOoDAAAOAAAAAAAAAAEAIAAAAD8BAABkcnMvZTJvRG9jLnhtbFBLBQYAAAAABgAG&#10;AFkBAAC8BQAAAAA=&#10;">
                <v:fill on="t" focussize="0,0"/>
                <v:stroke on="f"/>
                <v:imagedata o:title=""/>
                <o:lock v:ext="edit" aspectratio="f"/>
              </v:rect>
            </w:pict>
          </mc:Fallback>
        </mc:AlternateContent>
      </w:r>
      <w:r>
        <w:rPr>
          <w:rFonts w:ascii="Times New Roman"/>
          <w:w w:val="100"/>
          <w:lang w:bidi="he-IL"/>
        </w:rPr>
        <mc:AlternateContent>
          <mc:Choice Requires="wps">
            <w:drawing>
              <wp:anchor distT="0" distB="0" distL="114300" distR="114300" simplePos="0" relativeHeight="251662336" behindDoc="0" locked="0" layoutInCell="1" allowOverlap="1">
                <wp:simplePos x="0" y="0"/>
                <wp:positionH relativeFrom="column">
                  <wp:posOffset>-464820</wp:posOffset>
                </wp:positionH>
                <wp:positionV relativeFrom="paragraph">
                  <wp:posOffset>-7021195</wp:posOffset>
                </wp:positionV>
                <wp:extent cx="6120130" cy="0"/>
                <wp:effectExtent l="13970" t="13970" r="9525" b="5080"/>
                <wp:wrapNone/>
                <wp:docPr id="871333064"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cmpd="sng">
                          <a:solidFill>
                            <a:srgbClr val="000000"/>
                          </a:solidFill>
                          <a:round/>
                        </a:ln>
                      </wps:spPr>
                      <wps:bodyPr/>
                    </wps:wsp>
                  </a:graphicData>
                </a:graphic>
              </wp:anchor>
            </w:drawing>
          </mc:Choice>
          <mc:Fallback>
            <w:pict>
              <v:line id="直接连接符 2" o:spid="_x0000_s1026" o:spt="20" style="position:absolute;left:0pt;margin-left:-36.6pt;margin-top:-552.85pt;height:0pt;width:481.9pt;z-index:251662336;mso-width-relative:page;mso-height-relative:page;" filled="f" stroked="t" coordsize="21600,21600" o:gfxdata="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OyWRoNgAAAAPAQAADwAAAAAAAAABACAAAAA4AAAAZHJzL2Rvd25yZXYueG1sUEsBAhQAFAAA&#10;AAgAh07iQGIDWFbZAQAAcgMAAA4AAAAAAAAAAQAgAAAAPQEAAGRycy9lMm9Eb2MueG1sUEsFBgAA&#10;AAAGAAYAWQEAAIgFAAAAAA==&#10;">
                <v:fill on="f" focussize="0,0"/>
                <v:stroke color="#000000" joinstyle="round"/>
                <v:imagedata o:title=""/>
                <o:lock v:ext="edit" aspectratio="f"/>
              </v:line>
            </w:pict>
          </mc:Fallback>
        </mc:AlternateContent>
      </w:r>
      <w:bookmarkEnd w:id="0"/>
      <w:r>
        <w:rPr>
          <w:rFonts w:ascii="Times New Roman"/>
        </w:rPr>
        <w:t>  </w:t>
      </w:r>
      <w:r>
        <w:rPr>
          <w:rStyle w:val="29"/>
          <w:rFonts w:hint="eastAsia" w:ascii="Times New Roman"/>
        </w:rPr>
        <w:t>发布</w:t>
      </w:r>
    </w:p>
    <w:p>
      <w:pPr>
        <w:jc w:val="left"/>
        <w:sectPr>
          <w:footerReference r:id="rId7" w:type="first"/>
          <w:headerReference r:id="rId5" w:type="default"/>
          <w:footerReference r:id="rId6" w:type="default"/>
          <w:pgSz w:w="11906" w:h="16838"/>
          <w:pgMar w:top="567" w:right="1134" w:bottom="1134" w:left="1418" w:header="1417" w:footer="1134" w:gutter="0"/>
          <w:pgNumType w:fmt="upperRoman" w:start="1"/>
          <w:cols w:space="425" w:num="1"/>
          <w:titlePg/>
          <w:docGrid w:type="lines" w:linePitch="326" w:charSpace="0"/>
        </w:sectPr>
      </w:pPr>
    </w:p>
    <w:sdt>
      <w:sdtPr>
        <w:rPr>
          <w:rFonts w:ascii="Times New Roman" w:hAnsi="Times New Roman"/>
          <w:lang w:val="zh-CN"/>
        </w:rPr>
        <w:id w:val="1981262410"/>
        <w:docPartObj>
          <w:docPartGallery w:val="Table of Contents"/>
          <w:docPartUnique/>
        </w:docPartObj>
      </w:sdtPr>
      <w:sdtEndPr>
        <w:rPr>
          <w:rFonts w:hint="eastAsia" w:ascii="Times New Roman" w:hAnsi="Times New Roman"/>
          <w:sz w:val="21"/>
          <w:szCs w:val="21"/>
          <w:lang w:val="zh-CN"/>
        </w:rPr>
      </w:sdtEndPr>
      <w:sdtContent>
        <w:p>
          <w:pPr>
            <w:keepNext w:val="0"/>
            <w:keepLines w:val="0"/>
            <w:pageBreakBefore w:val="0"/>
            <w:widowControl/>
            <w:tabs>
              <w:tab w:val="left" w:pos="4047"/>
              <w:tab w:val="center" w:pos="4677"/>
            </w:tabs>
            <w:kinsoku/>
            <w:wordWrap/>
            <w:overflowPunct/>
            <w:topLinePunct w:val="0"/>
            <w:autoSpaceDE/>
            <w:autoSpaceDN/>
            <w:bidi w:val="0"/>
            <w:adjustRightInd/>
            <w:snapToGrid w:val="0"/>
            <w:spacing w:after="0" w:line="400" w:lineRule="exact"/>
            <w:jc w:val="left"/>
            <w:textAlignment w:val="auto"/>
            <w:rPr>
              <w:rFonts w:ascii="Times New Roman" w:hAnsi="Times New Roman" w:eastAsia="黑体"/>
              <w:sz w:val="32"/>
              <w:szCs w:val="32"/>
            </w:rPr>
          </w:pPr>
          <w:r>
            <w:rPr>
              <w:rFonts w:ascii="Times New Roman" w:hAnsi="Times New Roman"/>
              <w:lang w:val="zh-CN"/>
            </w:rPr>
            <w:tab/>
          </w:r>
          <w:r>
            <w:rPr>
              <w:rFonts w:ascii="Times New Roman" w:hAnsi="Times New Roman"/>
              <w:lang w:val="zh-CN"/>
            </w:rPr>
            <w:tab/>
          </w:r>
          <w:r>
            <w:rPr>
              <w:rFonts w:hint="eastAsia" w:ascii="Times New Roman" w:hAnsi="Times New Roman" w:eastAsia="黑体"/>
              <w:sz w:val="32"/>
              <w:szCs w:val="32"/>
              <w:lang w:val="zh-CN"/>
            </w:rPr>
            <w:t>目  次</w:t>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pPr>
          <w:r>
            <w:rPr>
              <w:rFonts w:hint="eastAsia"/>
            </w:rPr>
            <w:fldChar w:fldCharType="begin"/>
          </w:r>
          <w:r>
            <w:rPr>
              <w:rFonts w:hint="eastAsia"/>
            </w:rPr>
            <w:instrText xml:space="preserve"> TOC \o "1-3" \h \z \u </w:instrText>
          </w:r>
          <w:r>
            <w:rPr>
              <w:rFonts w:hint="eastAsia"/>
            </w:rPr>
            <w:fldChar w:fldCharType="separate"/>
          </w:r>
          <w:r>
            <w:fldChar w:fldCharType="begin"/>
          </w:r>
          <w:r>
            <w:instrText xml:space="preserve"> HYPERLINK \l "_Toc24420" </w:instrText>
          </w:r>
          <w:r>
            <w:fldChar w:fldCharType="separate"/>
          </w:r>
          <w:r>
            <w:rPr>
              <w:rFonts w:hint="eastAsia"/>
              <w:sz w:val="21"/>
              <w:szCs w:val="21"/>
            </w:rPr>
            <w:t>前  言</w:t>
          </w:r>
          <w:r>
            <w:rPr>
              <w:sz w:val="21"/>
              <w:szCs w:val="21"/>
            </w:rPr>
            <w:tab/>
          </w:r>
          <w:r>
            <w:rPr>
              <w:sz w:val="21"/>
              <w:szCs w:val="21"/>
            </w:rPr>
            <w:fldChar w:fldCharType="begin"/>
          </w:r>
          <w:r>
            <w:rPr>
              <w:sz w:val="21"/>
              <w:szCs w:val="21"/>
            </w:rPr>
            <w:instrText xml:space="preserve"> PAGEREF _Toc24420 \h </w:instrText>
          </w:r>
          <w:r>
            <w:rPr>
              <w:sz w:val="21"/>
              <w:szCs w:val="21"/>
            </w:rPr>
            <w:fldChar w:fldCharType="separate"/>
          </w:r>
          <w:r>
            <w:rPr>
              <w:sz w:val="21"/>
              <w:szCs w:val="21"/>
            </w:rPr>
            <w:t>II</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"_Toc19396" </w:instrText>
          </w:r>
          <w:r>
            <w:fldChar w:fldCharType="separate"/>
          </w:r>
          <w:r>
            <w:rPr>
              <w:sz w:val="21"/>
              <w:szCs w:val="21"/>
            </w:rPr>
            <w:t xml:space="preserve">1 </w:t>
          </w:r>
          <w:r>
            <w:rPr>
              <w:rFonts w:hint="eastAsia"/>
              <w:sz w:val="21"/>
              <w:szCs w:val="21"/>
            </w:rPr>
            <w:t>范围</w:t>
          </w:r>
          <w:r>
            <w:rPr>
              <w:sz w:val="21"/>
              <w:szCs w:val="21"/>
            </w:rPr>
            <w:tab/>
          </w:r>
          <w:r>
            <w:rPr>
              <w:sz w:val="21"/>
              <w:szCs w:val="21"/>
            </w:rPr>
            <w:fldChar w:fldCharType="begin"/>
          </w:r>
          <w:r>
            <w:rPr>
              <w:sz w:val="21"/>
              <w:szCs w:val="21"/>
            </w:rPr>
            <w:instrText xml:space="preserve"> PAGEREF _Toc19396 \h </w:instrText>
          </w:r>
          <w:r>
            <w:rPr>
              <w:sz w:val="21"/>
              <w:szCs w:val="21"/>
            </w:rPr>
            <w:fldChar w:fldCharType="separate"/>
          </w:r>
          <w:r>
            <w:rPr>
              <w:sz w:val="21"/>
              <w:szCs w:val="21"/>
            </w:rPr>
            <w:t>1</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"_Toc11081" </w:instrText>
          </w:r>
          <w:r>
            <w:fldChar w:fldCharType="separate"/>
          </w:r>
          <w:r>
            <w:rPr>
              <w:sz w:val="21"/>
              <w:szCs w:val="21"/>
            </w:rPr>
            <w:t xml:space="preserve">2 </w:t>
          </w:r>
          <w:r>
            <w:rPr>
              <w:rFonts w:hint="eastAsia"/>
              <w:sz w:val="21"/>
              <w:szCs w:val="21"/>
            </w:rPr>
            <w:t>规范性引用文件</w:t>
          </w:r>
          <w:r>
            <w:rPr>
              <w:sz w:val="21"/>
              <w:szCs w:val="21"/>
            </w:rPr>
            <w:tab/>
          </w:r>
          <w:r>
            <w:rPr>
              <w:sz w:val="21"/>
              <w:szCs w:val="21"/>
            </w:rPr>
            <w:fldChar w:fldCharType="begin"/>
          </w:r>
          <w:r>
            <w:rPr>
              <w:sz w:val="21"/>
              <w:szCs w:val="21"/>
            </w:rPr>
            <w:instrText xml:space="preserve"> PAGEREF _Toc11081 \h </w:instrText>
          </w:r>
          <w:r>
            <w:rPr>
              <w:sz w:val="21"/>
              <w:szCs w:val="21"/>
            </w:rPr>
            <w:fldChar w:fldCharType="separate"/>
          </w:r>
          <w:r>
            <w:rPr>
              <w:sz w:val="21"/>
              <w:szCs w:val="21"/>
            </w:rPr>
            <w:t>1</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"_Toc21370" </w:instrText>
          </w:r>
          <w:r>
            <w:fldChar w:fldCharType="separate"/>
          </w:r>
          <w:r>
            <w:rPr>
              <w:sz w:val="21"/>
              <w:szCs w:val="21"/>
            </w:rPr>
            <w:t xml:space="preserve">3 </w:t>
          </w:r>
          <w:r>
            <w:rPr>
              <w:rFonts w:hint="eastAsia"/>
              <w:sz w:val="21"/>
              <w:szCs w:val="21"/>
            </w:rPr>
            <w:t>术语和定义</w:t>
          </w:r>
          <w:r>
            <w:rPr>
              <w:sz w:val="21"/>
              <w:szCs w:val="21"/>
            </w:rPr>
            <w:tab/>
          </w:r>
          <w:r>
            <w:rPr>
              <w:sz w:val="21"/>
              <w:szCs w:val="21"/>
            </w:rPr>
            <w:fldChar w:fldCharType="begin"/>
          </w:r>
          <w:r>
            <w:rPr>
              <w:sz w:val="21"/>
              <w:szCs w:val="21"/>
            </w:rPr>
            <w:instrText xml:space="preserve"> PAGEREF _Toc21370 \h </w:instrText>
          </w:r>
          <w:r>
            <w:rPr>
              <w:sz w:val="21"/>
              <w:szCs w:val="21"/>
            </w:rPr>
            <w:fldChar w:fldCharType="separate"/>
          </w:r>
          <w:r>
            <w:rPr>
              <w:sz w:val="21"/>
              <w:szCs w:val="21"/>
            </w:rPr>
            <w:t>1</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"_Toc10391" </w:instrText>
          </w:r>
          <w:r>
            <w:fldChar w:fldCharType="separate"/>
          </w:r>
          <w:r>
            <w:rPr>
              <w:sz w:val="21"/>
              <w:szCs w:val="21"/>
            </w:rPr>
            <w:t xml:space="preserve">4 </w:t>
          </w:r>
          <w:r>
            <w:rPr>
              <w:rFonts w:hint="eastAsia"/>
              <w:sz w:val="21"/>
              <w:szCs w:val="21"/>
            </w:rPr>
            <w:t>耕地破坏类型</w:t>
          </w:r>
          <w:r>
            <w:rPr>
              <w:sz w:val="21"/>
              <w:szCs w:val="21"/>
            </w:rPr>
            <w:tab/>
          </w:r>
          <w:r>
            <w:rPr>
              <w:sz w:val="21"/>
              <w:szCs w:val="21"/>
            </w:rPr>
            <w:fldChar w:fldCharType="begin"/>
          </w:r>
          <w:r>
            <w:rPr>
              <w:sz w:val="21"/>
              <w:szCs w:val="21"/>
            </w:rPr>
            <w:instrText xml:space="preserve"> PAGEREF _Toc10391 \h </w:instrText>
          </w:r>
          <w:r>
            <w:rPr>
              <w:sz w:val="21"/>
              <w:szCs w:val="21"/>
            </w:rPr>
            <w:fldChar w:fldCharType="separate"/>
          </w:r>
          <w:r>
            <w:rPr>
              <w:sz w:val="21"/>
              <w:szCs w:val="21"/>
            </w:rPr>
            <w:t>1</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"_Toc6750" </w:instrText>
          </w:r>
          <w:r>
            <w:fldChar w:fldCharType="separate"/>
          </w:r>
          <w:r>
            <w:rPr>
              <w:sz w:val="21"/>
              <w:szCs w:val="21"/>
            </w:rPr>
            <w:t xml:space="preserve">5 </w:t>
          </w:r>
          <w:r>
            <w:rPr>
              <w:rFonts w:hint="eastAsia"/>
              <w:sz w:val="21"/>
              <w:szCs w:val="21"/>
            </w:rPr>
            <w:t>耕地与耕地破坏面积认定</w:t>
          </w:r>
          <w:r>
            <w:rPr>
              <w:sz w:val="21"/>
              <w:szCs w:val="21"/>
            </w:rPr>
            <w:tab/>
          </w:r>
          <w:r>
            <w:rPr>
              <w:sz w:val="21"/>
              <w:szCs w:val="21"/>
            </w:rPr>
            <w:fldChar w:fldCharType="begin"/>
          </w:r>
          <w:r>
            <w:rPr>
              <w:sz w:val="21"/>
              <w:szCs w:val="21"/>
            </w:rPr>
            <w:instrText xml:space="preserve"> PAGEREF _Toc6750 \h </w:instrText>
          </w:r>
          <w:r>
            <w:rPr>
              <w:sz w:val="21"/>
              <w:szCs w:val="21"/>
            </w:rPr>
            <w:fldChar w:fldCharType="separate"/>
          </w:r>
          <w:r>
            <w:rPr>
              <w:sz w:val="21"/>
              <w:szCs w:val="21"/>
            </w:rPr>
            <w:t>2</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"_Toc8994" </w:instrText>
          </w:r>
          <w:r>
            <w:fldChar w:fldCharType="separate"/>
          </w:r>
          <w:r>
            <w:rPr>
              <w:sz w:val="21"/>
              <w:szCs w:val="21"/>
            </w:rPr>
            <w:t xml:space="preserve">6 </w:t>
          </w:r>
          <w:r>
            <w:rPr>
              <w:rFonts w:hint="eastAsia"/>
              <w:sz w:val="21"/>
              <w:szCs w:val="21"/>
            </w:rPr>
            <w:t>耕地破坏程度鉴定形式</w:t>
          </w:r>
          <w:r>
            <w:rPr>
              <w:sz w:val="21"/>
              <w:szCs w:val="21"/>
            </w:rPr>
            <w:tab/>
          </w:r>
          <w:r>
            <w:rPr>
              <w:sz w:val="21"/>
              <w:szCs w:val="21"/>
            </w:rPr>
            <w:fldChar w:fldCharType="begin"/>
          </w:r>
          <w:r>
            <w:rPr>
              <w:sz w:val="21"/>
              <w:szCs w:val="21"/>
            </w:rPr>
            <w:instrText xml:space="preserve"> PAGEREF _Toc8994 \h </w:instrText>
          </w:r>
          <w:r>
            <w:rPr>
              <w:sz w:val="21"/>
              <w:szCs w:val="21"/>
            </w:rPr>
            <w:fldChar w:fldCharType="separate"/>
          </w:r>
          <w:r>
            <w:rPr>
              <w:sz w:val="21"/>
              <w:szCs w:val="21"/>
            </w:rPr>
            <w:t>2</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"_Toc6720" </w:instrText>
          </w:r>
          <w:r>
            <w:fldChar w:fldCharType="separate"/>
          </w:r>
          <w:r>
            <w:rPr>
              <w:sz w:val="21"/>
              <w:szCs w:val="21"/>
            </w:rPr>
            <w:t xml:space="preserve">7 </w:t>
          </w:r>
          <w:r>
            <w:rPr>
              <w:rFonts w:hint="eastAsia"/>
              <w:sz w:val="21"/>
              <w:szCs w:val="21"/>
            </w:rPr>
            <w:t>资料收集</w:t>
          </w:r>
          <w:r>
            <w:rPr>
              <w:sz w:val="21"/>
              <w:szCs w:val="21"/>
            </w:rPr>
            <w:tab/>
          </w:r>
          <w:r>
            <w:rPr>
              <w:sz w:val="21"/>
              <w:szCs w:val="21"/>
            </w:rPr>
            <w:fldChar w:fldCharType="begin"/>
          </w:r>
          <w:r>
            <w:rPr>
              <w:sz w:val="21"/>
              <w:szCs w:val="21"/>
            </w:rPr>
            <w:instrText xml:space="preserve"> PAGEREF _Toc6720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"_Toc15765" </w:instrText>
          </w:r>
          <w:r>
            <w:fldChar w:fldCharType="separate"/>
          </w:r>
          <w:r>
            <w:rPr>
              <w:sz w:val="21"/>
              <w:szCs w:val="21"/>
            </w:rPr>
            <w:t xml:space="preserve">8 </w:t>
          </w:r>
          <w:r>
            <w:rPr>
              <w:rFonts w:hint="eastAsia"/>
              <w:sz w:val="21"/>
              <w:szCs w:val="21"/>
            </w:rPr>
            <w:t>实地调查</w:t>
          </w:r>
          <w:r>
            <w:rPr>
              <w:sz w:val="21"/>
              <w:szCs w:val="21"/>
            </w:rPr>
            <w:tab/>
          </w:r>
          <w:r>
            <w:rPr>
              <w:sz w:val="21"/>
              <w:szCs w:val="21"/>
            </w:rPr>
            <w:fldChar w:fldCharType="begin"/>
          </w:r>
          <w:r>
            <w:rPr>
              <w:sz w:val="21"/>
              <w:szCs w:val="21"/>
            </w:rPr>
            <w:instrText xml:space="preserve"> PAGEREF _Toc15765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"_Toc17076" </w:instrText>
          </w:r>
          <w:r>
            <w:fldChar w:fldCharType="separate"/>
          </w:r>
          <w:r>
            <w:rPr>
              <w:sz w:val="21"/>
              <w:szCs w:val="21"/>
            </w:rPr>
            <w:t xml:space="preserve">9 </w:t>
          </w:r>
          <w:r>
            <w:rPr>
              <w:rFonts w:hint="eastAsia"/>
              <w:sz w:val="21"/>
              <w:szCs w:val="21"/>
            </w:rPr>
            <w:t>勘测定界</w:t>
          </w:r>
          <w:r>
            <w:rPr>
              <w:sz w:val="21"/>
              <w:szCs w:val="21"/>
            </w:rPr>
            <w:tab/>
          </w:r>
          <w:r>
            <w:rPr>
              <w:sz w:val="21"/>
              <w:szCs w:val="21"/>
            </w:rPr>
            <w:fldChar w:fldCharType="begin"/>
          </w:r>
          <w:r>
            <w:rPr>
              <w:sz w:val="21"/>
              <w:szCs w:val="21"/>
            </w:rPr>
            <w:instrText xml:space="preserve"> PAGEREF _Toc17076 \h </w:instrText>
          </w:r>
          <w:r>
            <w:rPr>
              <w:sz w:val="21"/>
              <w:szCs w:val="21"/>
            </w:rPr>
            <w:fldChar w:fldCharType="separate"/>
          </w:r>
          <w:r>
            <w:rPr>
              <w:sz w:val="21"/>
              <w:szCs w:val="21"/>
            </w:rPr>
            <w:t>4</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"_Toc2668" </w:instrText>
          </w:r>
          <w:r>
            <w:fldChar w:fldCharType="separate"/>
          </w:r>
          <w:r>
            <w:rPr>
              <w:sz w:val="21"/>
              <w:szCs w:val="21"/>
            </w:rPr>
            <w:t xml:space="preserve">10 </w:t>
          </w:r>
          <w:r>
            <w:rPr>
              <w:rFonts w:hint="eastAsia"/>
              <w:sz w:val="21"/>
              <w:szCs w:val="21"/>
            </w:rPr>
            <w:t>采样与化验</w:t>
          </w:r>
          <w:r>
            <w:rPr>
              <w:sz w:val="21"/>
              <w:szCs w:val="21"/>
            </w:rPr>
            <w:tab/>
          </w:r>
          <w:r>
            <w:rPr>
              <w:sz w:val="21"/>
              <w:szCs w:val="21"/>
            </w:rPr>
            <w:fldChar w:fldCharType="begin"/>
          </w:r>
          <w:r>
            <w:rPr>
              <w:sz w:val="21"/>
              <w:szCs w:val="21"/>
            </w:rPr>
            <w:instrText xml:space="preserve"> PAGEREF _Toc2668 \h </w:instrText>
          </w:r>
          <w:r>
            <w:rPr>
              <w:sz w:val="21"/>
              <w:szCs w:val="21"/>
            </w:rPr>
            <w:fldChar w:fldCharType="separate"/>
          </w:r>
          <w:r>
            <w:rPr>
              <w:sz w:val="21"/>
              <w:szCs w:val="21"/>
            </w:rPr>
            <w:t>4</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"_Toc182" </w:instrText>
          </w:r>
          <w:r>
            <w:fldChar w:fldCharType="separate"/>
          </w:r>
          <w:r>
            <w:rPr>
              <w:sz w:val="21"/>
              <w:szCs w:val="21"/>
            </w:rPr>
            <w:t xml:space="preserve">11 </w:t>
          </w:r>
          <w:r>
            <w:rPr>
              <w:rFonts w:hint="eastAsia"/>
              <w:sz w:val="21"/>
              <w:szCs w:val="21"/>
            </w:rPr>
            <w:t>破坏程度评价</w:t>
          </w:r>
          <w:r>
            <w:rPr>
              <w:sz w:val="21"/>
              <w:szCs w:val="21"/>
            </w:rPr>
            <w:tab/>
          </w:r>
          <w:r>
            <w:rPr>
              <w:sz w:val="21"/>
              <w:szCs w:val="21"/>
            </w:rPr>
            <w:fldChar w:fldCharType="begin"/>
          </w:r>
          <w:r>
            <w:rPr>
              <w:sz w:val="21"/>
              <w:szCs w:val="21"/>
            </w:rPr>
            <w:instrText xml:space="preserve"> PAGEREF _Toc182 \h </w:instrText>
          </w:r>
          <w:r>
            <w:rPr>
              <w:sz w:val="21"/>
              <w:szCs w:val="21"/>
            </w:rPr>
            <w:fldChar w:fldCharType="separate"/>
          </w:r>
          <w:r>
            <w:rPr>
              <w:sz w:val="21"/>
              <w:szCs w:val="21"/>
            </w:rPr>
            <w:t>4</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"_Toc32117" </w:instrText>
          </w:r>
          <w:r>
            <w:fldChar w:fldCharType="separate"/>
          </w:r>
          <w:r>
            <w:rPr>
              <w:sz w:val="21"/>
              <w:szCs w:val="21"/>
            </w:rPr>
            <w:t xml:space="preserve">12 </w:t>
          </w:r>
          <w:r>
            <w:rPr>
              <w:rFonts w:hint="eastAsia"/>
              <w:sz w:val="21"/>
              <w:szCs w:val="21"/>
            </w:rPr>
            <w:t>技术报告编制</w:t>
          </w:r>
          <w:r>
            <w:rPr>
              <w:sz w:val="21"/>
              <w:szCs w:val="21"/>
            </w:rPr>
            <w:tab/>
          </w:r>
          <w:r>
            <w:rPr>
              <w:sz w:val="21"/>
              <w:szCs w:val="21"/>
            </w:rPr>
            <w:fldChar w:fldCharType="begin"/>
          </w:r>
          <w:r>
            <w:rPr>
              <w:sz w:val="21"/>
              <w:szCs w:val="21"/>
            </w:rPr>
            <w:instrText xml:space="preserve"> PAGEREF _Toc32117 \h </w:instrText>
          </w:r>
          <w:r>
            <w:rPr>
              <w:sz w:val="21"/>
              <w:szCs w:val="21"/>
            </w:rPr>
            <w:fldChar w:fldCharType="separate"/>
          </w:r>
          <w:r>
            <w:rPr>
              <w:sz w:val="21"/>
              <w:szCs w:val="21"/>
            </w:rPr>
            <w:t>5</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"_Toc20627" </w:instrText>
          </w:r>
          <w:r>
            <w:fldChar w:fldCharType="separate"/>
          </w:r>
          <w:r>
            <w:rPr>
              <w:sz w:val="21"/>
              <w:szCs w:val="21"/>
            </w:rPr>
            <w:t xml:space="preserve">13 </w:t>
          </w:r>
          <w:r>
            <w:rPr>
              <w:rFonts w:hint="eastAsia"/>
              <w:sz w:val="21"/>
              <w:szCs w:val="21"/>
            </w:rPr>
            <w:t>出具认定意见</w:t>
          </w:r>
          <w:r>
            <w:rPr>
              <w:sz w:val="21"/>
              <w:szCs w:val="21"/>
            </w:rPr>
            <w:tab/>
          </w:r>
          <w:r>
            <w:rPr>
              <w:sz w:val="21"/>
              <w:szCs w:val="21"/>
            </w:rPr>
            <w:fldChar w:fldCharType="begin"/>
          </w:r>
          <w:r>
            <w:rPr>
              <w:sz w:val="21"/>
              <w:szCs w:val="21"/>
            </w:rPr>
            <w:instrText xml:space="preserve"> PAGEREF _Toc20627 \h </w:instrText>
          </w:r>
          <w:r>
            <w:rPr>
              <w:sz w:val="21"/>
              <w:szCs w:val="21"/>
            </w:rPr>
            <w:fldChar w:fldCharType="separate"/>
          </w:r>
          <w:r>
            <w:rPr>
              <w:sz w:val="21"/>
              <w:szCs w:val="21"/>
            </w:rPr>
            <w:t>5</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"_Toc664" </w:instrText>
          </w:r>
          <w:r>
            <w:fldChar w:fldCharType="separate"/>
          </w:r>
          <w:r>
            <w:rPr>
              <w:sz w:val="21"/>
              <w:szCs w:val="21"/>
            </w:rPr>
            <w:t xml:space="preserve">14 </w:t>
          </w:r>
          <w:r>
            <w:rPr>
              <w:rFonts w:hint="eastAsia"/>
              <w:sz w:val="21"/>
              <w:szCs w:val="21"/>
            </w:rPr>
            <w:t>成果存档</w:t>
          </w:r>
          <w:r>
            <w:rPr>
              <w:sz w:val="21"/>
              <w:szCs w:val="21"/>
            </w:rPr>
            <w:tab/>
          </w:r>
          <w:r>
            <w:rPr>
              <w:sz w:val="21"/>
              <w:szCs w:val="21"/>
            </w:rPr>
            <w:fldChar w:fldCharType="begin"/>
          </w:r>
          <w:r>
            <w:rPr>
              <w:sz w:val="21"/>
              <w:szCs w:val="21"/>
            </w:rPr>
            <w:instrText xml:space="preserve"> PAGEREF _Toc664 \h </w:instrText>
          </w:r>
          <w:r>
            <w:rPr>
              <w:sz w:val="21"/>
              <w:szCs w:val="21"/>
            </w:rPr>
            <w:fldChar w:fldCharType="separate"/>
          </w:r>
          <w:r>
            <w:rPr>
              <w:sz w:val="21"/>
              <w:szCs w:val="21"/>
            </w:rPr>
            <w:t>5</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"_Toc5150" </w:instrText>
          </w:r>
          <w:r>
            <w:fldChar w:fldCharType="separate"/>
          </w:r>
          <w:r>
            <w:rPr>
              <w:rFonts w:hint="eastAsia"/>
              <w:sz w:val="21"/>
              <w:szCs w:val="21"/>
            </w:rPr>
            <w:t>附 录 A （资料性）耕地破坏程度鉴定基本信息调查表</w:t>
          </w:r>
          <w:r>
            <w:rPr>
              <w:sz w:val="21"/>
              <w:szCs w:val="21"/>
            </w:rPr>
            <w:tab/>
          </w:r>
          <w:r>
            <w:rPr>
              <w:sz w:val="21"/>
              <w:szCs w:val="21"/>
            </w:rPr>
            <w:fldChar w:fldCharType="begin"/>
          </w:r>
          <w:r>
            <w:rPr>
              <w:sz w:val="21"/>
              <w:szCs w:val="21"/>
            </w:rPr>
            <w:instrText xml:space="preserve"> PAGEREF _Toc5150 \h </w:instrText>
          </w:r>
          <w:r>
            <w:rPr>
              <w:sz w:val="21"/>
              <w:szCs w:val="21"/>
            </w:rPr>
            <w:fldChar w:fldCharType="separate"/>
          </w:r>
          <w:r>
            <w:rPr>
              <w:sz w:val="21"/>
              <w:szCs w:val="21"/>
            </w:rPr>
            <w:t>6</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"_Toc11199" </w:instrText>
          </w:r>
          <w:r>
            <w:fldChar w:fldCharType="separate"/>
          </w:r>
          <w:r>
            <w:rPr>
              <w:rFonts w:hint="eastAsia"/>
              <w:sz w:val="21"/>
              <w:szCs w:val="21"/>
            </w:rPr>
            <w:t>附</w:t>
          </w:r>
          <w:r>
            <w:rPr>
              <w:sz w:val="21"/>
              <w:szCs w:val="21"/>
            </w:rPr>
            <w:t xml:space="preserve"> 录 B</w:t>
          </w:r>
          <w:r>
            <w:rPr>
              <w:rFonts w:hint="eastAsia"/>
              <w:sz w:val="21"/>
              <w:szCs w:val="21"/>
            </w:rPr>
            <w:t xml:space="preserve"> （资料性）耕地破坏程度鉴定指标体系、指标分级</w:t>
          </w:r>
          <w:r>
            <w:rPr>
              <w:sz w:val="21"/>
              <w:szCs w:val="21"/>
            </w:rPr>
            <w:tab/>
          </w:r>
          <w:r>
            <w:rPr>
              <w:sz w:val="21"/>
              <w:szCs w:val="21"/>
            </w:rPr>
            <w:fldChar w:fldCharType="begin"/>
          </w:r>
          <w:r>
            <w:rPr>
              <w:sz w:val="21"/>
              <w:szCs w:val="21"/>
            </w:rPr>
            <w:instrText xml:space="preserve"> PAGEREF _Toc11199 \h </w:instrText>
          </w:r>
          <w:r>
            <w:rPr>
              <w:sz w:val="21"/>
              <w:szCs w:val="21"/>
            </w:rPr>
            <w:fldChar w:fldCharType="separate"/>
          </w:r>
          <w:r>
            <w:rPr>
              <w:sz w:val="21"/>
              <w:szCs w:val="21"/>
            </w:rPr>
            <w:t>7</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"_Toc30577" </w:instrText>
          </w:r>
          <w:r>
            <w:fldChar w:fldCharType="separate"/>
          </w:r>
          <w:r>
            <w:rPr>
              <w:rFonts w:hint="eastAsia"/>
              <w:sz w:val="21"/>
              <w:szCs w:val="21"/>
            </w:rPr>
            <w:t xml:space="preserve">附 录 </w:t>
          </w:r>
          <w:r>
            <w:rPr>
              <w:sz w:val="21"/>
              <w:szCs w:val="21"/>
            </w:rPr>
            <w:t>C</w:t>
          </w:r>
          <w:r>
            <w:rPr>
              <w:rFonts w:hint="eastAsia"/>
              <w:sz w:val="21"/>
              <w:szCs w:val="21"/>
            </w:rPr>
            <w:t xml:space="preserve"> （资料性）耕地破坏程度鉴定标准</w:t>
          </w:r>
          <w:r>
            <w:rPr>
              <w:sz w:val="21"/>
              <w:szCs w:val="21"/>
            </w:rPr>
            <w:tab/>
          </w:r>
          <w:r>
            <w:rPr>
              <w:sz w:val="21"/>
              <w:szCs w:val="21"/>
            </w:rPr>
            <w:fldChar w:fldCharType="begin"/>
          </w:r>
          <w:r>
            <w:rPr>
              <w:sz w:val="21"/>
              <w:szCs w:val="21"/>
            </w:rPr>
            <w:instrText xml:space="preserve"> PAGEREF _Toc30577 \h </w:instrText>
          </w:r>
          <w:r>
            <w:rPr>
              <w:sz w:val="21"/>
              <w:szCs w:val="21"/>
            </w:rPr>
            <w:fldChar w:fldCharType="separate"/>
          </w:r>
          <w:r>
            <w:rPr>
              <w:sz w:val="21"/>
              <w:szCs w:val="21"/>
            </w:rPr>
            <w:t>13</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sz w:val="21"/>
              <w:szCs w:val="21"/>
            </w:rPr>
          </w:pPr>
          <w:r>
            <w:fldChar w:fldCharType="begin"/>
          </w:r>
          <w:r>
            <w:instrText xml:space="preserve"> HYPERLINK \l "_Toc14094" </w:instrText>
          </w:r>
          <w:r>
            <w:fldChar w:fldCharType="separate"/>
          </w:r>
          <w:r>
            <w:rPr>
              <w:rFonts w:hint="eastAsia"/>
              <w:sz w:val="21"/>
              <w:szCs w:val="21"/>
            </w:rPr>
            <w:t xml:space="preserve">附 录 </w:t>
          </w:r>
          <w:r>
            <w:rPr>
              <w:sz w:val="21"/>
              <w:szCs w:val="21"/>
            </w:rPr>
            <w:t>D</w:t>
          </w:r>
          <w:r>
            <w:rPr>
              <w:rFonts w:hint="eastAsia"/>
              <w:sz w:val="21"/>
              <w:szCs w:val="21"/>
            </w:rPr>
            <w:t xml:space="preserve"> （资料性）耕地破坏程度鉴定技术报告编制大纲</w:t>
          </w:r>
          <w:r>
            <w:rPr>
              <w:sz w:val="21"/>
              <w:szCs w:val="21"/>
            </w:rPr>
            <w:tab/>
          </w:r>
          <w:r>
            <w:rPr>
              <w:sz w:val="21"/>
              <w:szCs w:val="21"/>
            </w:rPr>
            <w:fldChar w:fldCharType="begin"/>
          </w:r>
          <w:r>
            <w:rPr>
              <w:sz w:val="21"/>
              <w:szCs w:val="21"/>
            </w:rPr>
            <w:instrText xml:space="preserve"> PAGEREF _Toc14094 \h </w:instrText>
          </w:r>
          <w:r>
            <w:rPr>
              <w:sz w:val="21"/>
              <w:szCs w:val="21"/>
            </w:rPr>
            <w:fldChar w:fldCharType="separate"/>
          </w:r>
          <w:r>
            <w:rPr>
              <w:sz w:val="21"/>
              <w:szCs w:val="21"/>
            </w:rPr>
            <w:t>14</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pPr>
          <w:r>
            <w:fldChar w:fldCharType="begin"/>
          </w:r>
          <w:r>
            <w:instrText xml:space="preserve"> HYPERLINK \l "_Toc16585" </w:instrText>
          </w:r>
          <w:r>
            <w:fldChar w:fldCharType="separate"/>
          </w:r>
          <w:r>
            <w:rPr>
              <w:rFonts w:hint="eastAsia"/>
              <w:sz w:val="21"/>
              <w:szCs w:val="21"/>
            </w:rPr>
            <w:t>参考文献</w:t>
          </w:r>
          <w:r>
            <w:rPr>
              <w:sz w:val="21"/>
              <w:szCs w:val="21"/>
            </w:rPr>
            <w:tab/>
          </w:r>
          <w:r>
            <w:rPr>
              <w:sz w:val="21"/>
              <w:szCs w:val="21"/>
            </w:rPr>
            <w:fldChar w:fldCharType="begin"/>
          </w:r>
          <w:r>
            <w:rPr>
              <w:sz w:val="21"/>
              <w:szCs w:val="21"/>
            </w:rPr>
            <w:instrText xml:space="preserve"> PAGEREF _Toc16585 \h </w:instrText>
          </w:r>
          <w:r>
            <w:rPr>
              <w:sz w:val="21"/>
              <w:szCs w:val="21"/>
            </w:rPr>
            <w:fldChar w:fldCharType="separate"/>
          </w:r>
          <w:r>
            <w:rPr>
              <w:sz w:val="21"/>
              <w:szCs w:val="21"/>
            </w:rPr>
            <w:t>16</w:t>
          </w:r>
          <w:r>
            <w:rPr>
              <w:sz w:val="21"/>
              <w:szCs w:val="21"/>
            </w:rPr>
            <w:fldChar w:fldCharType="end"/>
          </w:r>
          <w:r>
            <w:rPr>
              <w:sz w:val="21"/>
              <w:szCs w:val="21"/>
            </w:rPr>
            <w:fldChar w:fldCharType="end"/>
          </w:r>
        </w:p>
        <w:p>
          <w:pPr>
            <w:pStyle w:val="8"/>
            <w:keepNext w:val="0"/>
            <w:keepLines w:val="0"/>
            <w:pageBreakBefore w:val="0"/>
            <w:widowControl/>
            <w:tabs>
              <w:tab w:val="right" w:leader="dot" w:pos="9344"/>
            </w:tabs>
            <w:kinsoku/>
            <w:wordWrap/>
            <w:overflowPunct/>
            <w:topLinePunct w:val="0"/>
            <w:autoSpaceDE/>
            <w:autoSpaceDN/>
            <w:bidi w:val="0"/>
            <w:adjustRightInd/>
            <w:snapToGrid w:val="0"/>
            <w:spacing w:after="0" w:line="400" w:lineRule="exact"/>
            <w:textAlignment w:val="auto"/>
            <w:rPr>
              <w:rFonts w:ascii="Times New Roman" w:hAnsi="Times New Roman"/>
              <w:sz w:val="21"/>
              <w:szCs w:val="21"/>
            </w:rPr>
          </w:pPr>
          <w:r>
            <w:rPr>
              <w:rFonts w:hint="eastAsia"/>
              <w:lang w:val="zh-CN"/>
            </w:rPr>
            <w:fldChar w:fldCharType="end"/>
          </w:r>
        </w:p>
      </w:sdtContent>
    </w:sdt>
    <w:p>
      <w:pPr>
        <w:tabs>
          <w:tab w:val="center" w:pos="4473"/>
        </w:tabs>
        <w:ind w:firstLine="640"/>
        <w:jc w:val="center"/>
        <w:rPr>
          <w:rFonts w:ascii="Times New Roman" w:hAnsi="Times New Roman" w:eastAsia="仿宋_GB2312"/>
          <w:sz w:val="32"/>
          <w:szCs w:val="32"/>
        </w:rPr>
      </w:pPr>
    </w:p>
    <w:p>
      <w:pPr>
        <w:tabs>
          <w:tab w:val="left" w:pos="2213"/>
          <w:tab w:val="center" w:pos="4473"/>
          <w:tab w:val="center" w:pos="4677"/>
        </w:tabs>
        <w:spacing w:before="326" w:beforeLines="100" w:after="326" w:afterLines="100"/>
        <w:jc w:val="left"/>
        <w:outlineLvl w:val="0"/>
        <w:rPr>
          <w:rFonts w:ascii="Times New Roman" w:hAnsi="Times New Roman" w:eastAsia="黑体"/>
          <w:sz w:val="32"/>
          <w:szCs w:val="32"/>
        </w:rPr>
      </w:pPr>
      <w:r>
        <w:rPr>
          <w:rFonts w:ascii="Times New Roman" w:hAnsi="Times New Roman" w:eastAsia="仿宋_GB2312"/>
          <w:sz w:val="32"/>
          <w:szCs w:val="32"/>
        </w:rPr>
        <w:br w:type="page"/>
      </w:r>
      <w:r>
        <w:rPr>
          <w:rFonts w:ascii="Times New Roman" w:hAnsi="Times New Roman" w:eastAsia="仿宋_GB2312"/>
          <w:sz w:val="32"/>
          <w:szCs w:val="32"/>
        </w:rPr>
        <w:tab/>
      </w:r>
      <w:r>
        <w:rPr>
          <w:rFonts w:ascii="Times New Roman" w:hAnsi="Times New Roman" w:eastAsia="仿宋_GB2312"/>
          <w:sz w:val="32"/>
          <w:szCs w:val="32"/>
        </w:rPr>
        <w:tab/>
      </w:r>
      <w:bookmarkStart w:id="1" w:name="_Toc24420"/>
      <w:r>
        <w:rPr>
          <w:rFonts w:hint="eastAsia" w:ascii="Times New Roman" w:hAnsi="Times New Roman" w:eastAsia="黑体"/>
          <w:sz w:val="32"/>
          <w:szCs w:val="32"/>
        </w:rPr>
        <w:t>前  言</w:t>
      </w:r>
      <w:bookmarkEnd w:id="1"/>
    </w:p>
    <w:p>
      <w:pPr>
        <w:ind w:firstLine="420" w:firstLineChars="200"/>
        <w:rPr>
          <w:rFonts w:hint="eastAsia" w:ascii="Times New Roman" w:hAnsi="Times New Roman"/>
          <w:sz w:val="21"/>
          <w:szCs w:val="21"/>
        </w:rPr>
      </w:pPr>
      <w:r>
        <w:rPr>
          <w:rFonts w:hint="eastAsia" w:ascii="Times New Roman" w:hAnsi="Times New Roman"/>
          <w:sz w:val="21"/>
          <w:szCs w:val="21"/>
        </w:rPr>
        <w:t>本文件按照GB/T 1.1-2020《标准化工作导则 第1部分：标准化文件的结构和起草规则》的规定起草。</w:t>
      </w:r>
    </w:p>
    <w:p>
      <w:pPr>
        <w:ind w:firstLine="420" w:firstLineChars="200"/>
        <w:rPr>
          <w:rFonts w:hint="eastAsia" w:ascii="Times New Roman" w:hAnsi="Times New Roman"/>
          <w:sz w:val="21"/>
          <w:szCs w:val="21"/>
        </w:rPr>
      </w:pPr>
      <w:r>
        <w:rPr>
          <w:rFonts w:hint="eastAsia" w:ascii="Times New Roman" w:hAnsi="Times New Roman"/>
          <w:sz w:val="21"/>
          <w:szCs w:val="21"/>
        </w:rPr>
        <w:t>请注意本文件的某些内容可能涉及专利。本文件的发布机构不承担识别专利的责任。</w:t>
      </w:r>
    </w:p>
    <w:p>
      <w:pPr>
        <w:ind w:firstLine="420" w:firstLineChars="200"/>
        <w:rPr>
          <w:rFonts w:hint="eastAsia" w:ascii="Times New Roman" w:hAnsi="Times New Roman"/>
          <w:sz w:val="21"/>
          <w:szCs w:val="21"/>
        </w:rPr>
      </w:pPr>
      <w:r>
        <w:rPr>
          <w:rFonts w:hint="eastAsia" w:ascii="Times New Roman" w:hAnsi="Times New Roman"/>
          <w:sz w:val="21"/>
          <w:szCs w:val="21"/>
        </w:rPr>
        <w:t>本文件由济宁市自然资源和规划局提出、归口并组织实施。</w:t>
      </w:r>
    </w:p>
    <w:p>
      <w:pPr>
        <w:ind w:firstLine="640"/>
        <w:rPr>
          <w:rFonts w:ascii="Times New Roman" w:hAnsi="Times New Roman" w:eastAsia="仿宋_GB2312"/>
          <w:sz w:val="32"/>
          <w:szCs w:val="32"/>
        </w:rPr>
        <w:sectPr>
          <w:headerReference r:id="rId8" w:type="first"/>
          <w:footerReference r:id="rId9" w:type="first"/>
          <w:pgSz w:w="11906" w:h="16838"/>
          <w:pgMar w:top="567" w:right="1134" w:bottom="1134" w:left="1418" w:header="1417" w:footer="1134" w:gutter="0"/>
          <w:pgNumType w:fmt="upperRoman" w:start="1"/>
          <w:cols w:space="425" w:num="1"/>
          <w:titlePg/>
          <w:docGrid w:type="lines" w:linePitch="326" w:charSpace="0"/>
        </w:sectPr>
      </w:pPr>
      <w:r>
        <w:rPr>
          <w:rFonts w:ascii="Times New Roman" w:hAnsi="Times New Roman" w:eastAsia="仿宋_GB2312"/>
          <w:sz w:val="32"/>
          <w:szCs w:val="32"/>
        </w:rPr>
        <w:br w:type="page"/>
      </w:r>
    </w:p>
    <w:p>
      <w:pPr>
        <w:jc w:val="center"/>
        <w:rPr>
          <w:rFonts w:hint="eastAsia" w:ascii="Times New Roman" w:hAnsi="Times New Roman" w:eastAsia="黑体"/>
          <w:sz w:val="32"/>
          <w:szCs w:val="32"/>
          <w:lang w:eastAsia="zh-CN"/>
        </w:rPr>
      </w:pPr>
      <w:r>
        <w:rPr>
          <w:rFonts w:hint="eastAsia" w:ascii="Times New Roman" w:hAnsi="Times New Roman" w:eastAsia="黑体"/>
          <w:sz w:val="32"/>
          <w:szCs w:val="32"/>
        </w:rPr>
        <w:t>耕地破坏程度鉴定技术规范</w:t>
      </w:r>
      <w:r>
        <w:rPr>
          <w:rFonts w:hint="eastAsia" w:ascii="Times New Roman" w:hAnsi="Times New Roman" w:eastAsia="黑体"/>
          <w:color w:val="FF0000"/>
          <w:sz w:val="32"/>
          <w:szCs w:val="32"/>
          <w:lang w:eastAsia="zh-CN"/>
        </w:rPr>
        <w:t>（</w:t>
      </w:r>
      <w:r>
        <w:rPr>
          <w:rFonts w:hint="eastAsia" w:ascii="Times New Roman" w:hAnsi="Times New Roman" w:eastAsia="黑体"/>
          <w:color w:val="FF0000"/>
          <w:sz w:val="32"/>
          <w:szCs w:val="32"/>
          <w:lang w:val="en-US" w:eastAsia="zh-CN"/>
        </w:rPr>
        <w:t>试行</w:t>
      </w:r>
      <w:r>
        <w:rPr>
          <w:rFonts w:hint="eastAsia" w:ascii="Times New Roman" w:hAnsi="Times New Roman" w:eastAsia="黑体"/>
          <w:color w:val="FF0000"/>
          <w:sz w:val="32"/>
          <w:szCs w:val="32"/>
          <w:lang w:eastAsia="zh-CN"/>
        </w:rPr>
        <w:t>）</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2" w:name="_Toc19396"/>
      <w:r>
        <w:rPr>
          <w:rFonts w:hint="eastAsia" w:ascii="Times New Roman" w:hAnsi="Times New Roman" w:eastAsia="黑体"/>
          <w:sz w:val="21"/>
          <w:szCs w:val="21"/>
        </w:rPr>
        <w:t>范围</w:t>
      </w:r>
      <w:bookmarkEnd w:id="2"/>
    </w:p>
    <w:p>
      <w:pPr>
        <w:ind w:firstLine="420" w:firstLineChars="200"/>
        <w:rPr>
          <w:rFonts w:ascii="Times New Roman" w:hAnsi="Times New Roman"/>
          <w:sz w:val="21"/>
          <w:szCs w:val="21"/>
        </w:rPr>
      </w:pPr>
      <w:r>
        <w:rPr>
          <w:rFonts w:hint="eastAsia" w:ascii="Times New Roman" w:hAnsi="Times New Roman"/>
          <w:sz w:val="21"/>
          <w:szCs w:val="21"/>
        </w:rPr>
        <w:t>本文件规定了耕地破坏程度鉴定技术规范的耕地破坏类型、耕地与耕地破坏面积认定、耕地破坏程度鉴定形式、资料收集、实地调查、勘测定界、采样与化验、破坏程度评价、技术报告编制、出具认定意见、成果存档。</w:t>
      </w:r>
    </w:p>
    <w:p>
      <w:pPr>
        <w:ind w:firstLine="420" w:firstLineChars="200"/>
        <w:rPr>
          <w:rFonts w:ascii="Times New Roman" w:hAnsi="Times New Roman"/>
          <w:sz w:val="21"/>
          <w:szCs w:val="21"/>
        </w:rPr>
      </w:pPr>
      <w:r>
        <w:rPr>
          <w:rFonts w:hint="eastAsia" w:ascii="Times New Roman" w:hAnsi="Times New Roman"/>
          <w:sz w:val="21"/>
          <w:szCs w:val="21"/>
        </w:rPr>
        <w:t>本文件适用于济宁市行政区范围内的耕地破坏程度鉴定工作。</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3" w:name="_Toc11081"/>
      <w:r>
        <w:rPr>
          <w:rFonts w:hint="eastAsia" w:ascii="Times New Roman" w:hAnsi="Times New Roman" w:eastAsia="黑体"/>
          <w:sz w:val="21"/>
          <w:szCs w:val="21"/>
        </w:rPr>
        <w:t>规范性引用文件</w:t>
      </w:r>
      <w:bookmarkEnd w:id="3"/>
    </w:p>
    <w:p>
      <w:pPr>
        <w:ind w:firstLine="420" w:firstLineChars="200"/>
        <w:rPr>
          <w:rFonts w:ascii="Times New Roman" w:hAnsi="Times New Roman"/>
          <w:sz w:val="21"/>
          <w:szCs w:val="21"/>
        </w:rPr>
      </w:pPr>
      <w:r>
        <w:rPr>
          <w:rFonts w:hint="eastAsia" w:ascii="Times New Roman" w:hAnsi="Times New Roman"/>
          <w:sz w:val="21"/>
          <w:szCs w:val="21"/>
        </w:rPr>
        <w:t>下列文件中的内容通过文中的规范性引用而构成本文件必不可少的条款。其中，注日期的引用文件，仅该日期对应的版本适用于本文件；不注日期的引用文件，其最新版本</w:t>
      </w:r>
      <w:r>
        <w:rPr>
          <w:rFonts w:ascii="Times New Roman" w:hAnsi="Times New Roman"/>
          <w:sz w:val="21"/>
          <w:szCs w:val="21"/>
        </w:rPr>
        <w:t>(包括所有的修改单)适用于本文件。</w:t>
      </w:r>
    </w:p>
    <w:p>
      <w:pPr>
        <w:ind w:firstLine="420" w:firstLineChars="200"/>
        <w:rPr>
          <w:rFonts w:ascii="Times New Roman" w:hAnsi="Times New Roman"/>
          <w:sz w:val="21"/>
          <w:szCs w:val="21"/>
        </w:rPr>
      </w:pPr>
      <w:r>
        <w:rPr>
          <w:rFonts w:ascii="Times New Roman" w:hAnsi="Times New Roman"/>
          <w:sz w:val="21"/>
          <w:szCs w:val="21"/>
        </w:rPr>
        <w:t xml:space="preserve">HJ/T 166 </w:t>
      </w:r>
      <w:r>
        <w:rPr>
          <w:rFonts w:hint="eastAsia" w:ascii="Times New Roman" w:hAnsi="Times New Roman"/>
          <w:sz w:val="21"/>
          <w:szCs w:val="21"/>
        </w:rPr>
        <w:t xml:space="preserve"> 土壤环境监测技术规范</w:t>
      </w:r>
    </w:p>
    <w:p>
      <w:pPr>
        <w:ind w:firstLine="420" w:firstLineChars="200"/>
        <w:rPr>
          <w:rFonts w:ascii="Times New Roman" w:hAnsi="Times New Roman"/>
          <w:sz w:val="21"/>
          <w:szCs w:val="21"/>
        </w:rPr>
      </w:pPr>
      <w:r>
        <w:rPr>
          <w:rFonts w:hint="eastAsia" w:ascii="Times New Roman" w:hAnsi="Times New Roman"/>
          <w:sz w:val="21"/>
          <w:szCs w:val="21"/>
        </w:rPr>
        <w:t>NY/T 395  农田土壤环境质量监测技术规范</w:t>
      </w:r>
    </w:p>
    <w:p>
      <w:pPr>
        <w:ind w:firstLine="420" w:firstLineChars="200"/>
        <w:rPr>
          <w:rFonts w:ascii="Times New Roman" w:hAnsi="Times New Roman"/>
          <w:sz w:val="21"/>
          <w:szCs w:val="21"/>
        </w:rPr>
      </w:pPr>
      <w:r>
        <w:rPr>
          <w:rFonts w:ascii="Times New Roman" w:hAnsi="Times New Roman"/>
          <w:sz w:val="21"/>
          <w:szCs w:val="21"/>
        </w:rPr>
        <w:t xml:space="preserve">TD/T 1008 </w:t>
      </w:r>
      <w:r>
        <w:rPr>
          <w:rFonts w:hint="eastAsia" w:ascii="Times New Roman" w:hAnsi="Times New Roman"/>
          <w:sz w:val="21"/>
          <w:szCs w:val="21"/>
        </w:rPr>
        <w:t xml:space="preserve"> </w:t>
      </w:r>
      <w:r>
        <w:rPr>
          <w:rFonts w:ascii="Times New Roman" w:hAnsi="Times New Roman"/>
          <w:sz w:val="21"/>
          <w:szCs w:val="21"/>
        </w:rPr>
        <w:t>土地勘测定界规程</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4" w:name="_Toc21370"/>
      <w:r>
        <w:rPr>
          <w:rFonts w:hint="eastAsia" w:ascii="Times New Roman" w:hAnsi="Times New Roman" w:eastAsia="黑体"/>
          <w:sz w:val="21"/>
          <w:szCs w:val="21"/>
        </w:rPr>
        <w:t>术语和定义</w:t>
      </w:r>
      <w:bookmarkEnd w:id="4"/>
    </w:p>
    <w:p>
      <w:pPr>
        <w:ind w:firstLine="420" w:firstLineChars="200"/>
        <w:rPr>
          <w:rFonts w:ascii="Times New Roman" w:hAnsi="Times New Roman"/>
          <w:sz w:val="21"/>
          <w:szCs w:val="21"/>
        </w:rPr>
      </w:pPr>
      <w:r>
        <w:rPr>
          <w:rFonts w:ascii="Times New Roman" w:hAnsi="Times New Roman"/>
          <w:sz w:val="21"/>
          <w:szCs w:val="21"/>
        </w:rPr>
        <w:t>下列术语和定义适用于本文件</w:t>
      </w:r>
      <w:r>
        <w:rPr>
          <w:rFonts w:hint="eastAsia" w:ascii="Times New Roman" w:hAnsi="Times New Roman"/>
          <w:sz w:val="21"/>
          <w:szCs w:val="21"/>
        </w:rPr>
        <w:t>。</w:t>
      </w:r>
    </w:p>
    <w:p>
      <w:pPr>
        <w:pStyle w:val="18"/>
        <w:numPr>
          <w:ilvl w:val="1"/>
          <w:numId w:val="1"/>
        </w:numPr>
        <w:spacing w:before="163" w:beforeLines="50" w:after="163" w:afterLines="50"/>
        <w:ind w:left="0" w:firstLine="0"/>
        <w:rPr>
          <w:rFonts w:ascii="Times New Roman" w:hAnsi="Times New Roman" w:eastAsia="黑体"/>
          <w:sz w:val="21"/>
          <w:szCs w:val="21"/>
        </w:rPr>
      </w:pPr>
    </w:p>
    <w:p>
      <w:pPr>
        <w:pStyle w:val="18"/>
        <w:spacing w:before="163" w:beforeLines="50" w:after="163" w:afterLines="50"/>
        <w:ind w:firstLineChars="200"/>
        <w:rPr>
          <w:rFonts w:ascii="Times New Roman" w:hAnsi="Times New Roman" w:eastAsia="黑体"/>
          <w:sz w:val="21"/>
          <w:szCs w:val="21"/>
        </w:rPr>
      </w:pPr>
      <w:r>
        <w:rPr>
          <w:rFonts w:hint="eastAsia" w:ascii="Times New Roman" w:hAnsi="Times New Roman" w:eastAsia="黑体"/>
          <w:sz w:val="21"/>
          <w:szCs w:val="21"/>
        </w:rPr>
        <w:t>耕地</w:t>
      </w:r>
      <w:r>
        <w:rPr>
          <w:rFonts w:ascii="Times New Roman" w:hAnsi="Times New Roman" w:eastAsia="黑体"/>
          <w:sz w:val="21"/>
          <w:szCs w:val="21"/>
        </w:rPr>
        <w:t xml:space="preserve"> </w:t>
      </w:r>
      <w:r>
        <w:rPr>
          <w:rFonts w:hint="eastAsia" w:ascii="Times New Roman" w:hAnsi="Times New Roman" w:eastAsia="黑体"/>
          <w:sz w:val="21"/>
          <w:szCs w:val="21"/>
        </w:rPr>
        <w:t>c</w:t>
      </w:r>
      <w:r>
        <w:rPr>
          <w:rFonts w:ascii="Times New Roman" w:hAnsi="Times New Roman" w:eastAsia="黑体"/>
          <w:sz w:val="21"/>
          <w:szCs w:val="21"/>
        </w:rPr>
        <w:t>ultivated land</w:t>
      </w:r>
    </w:p>
    <w:p>
      <w:pPr>
        <w:ind w:firstLine="420" w:firstLineChars="200"/>
        <w:rPr>
          <w:rFonts w:ascii="Times New Roman" w:hAnsi="Times New Roman"/>
          <w:sz w:val="21"/>
          <w:szCs w:val="21"/>
          <w:highlight w:val="green"/>
        </w:rPr>
      </w:pPr>
      <w:r>
        <w:rPr>
          <w:rFonts w:hint="eastAsia" w:ascii="Times New Roman" w:hAnsi="Times New Roman"/>
          <w:sz w:val="21"/>
          <w:szCs w:val="21"/>
        </w:rPr>
        <w:t>指种植农作物的土地，包括熟地，新开发、复垦、整理地，休闲地</w:t>
      </w:r>
      <w:r>
        <w:rPr>
          <w:rFonts w:ascii="Times New Roman" w:hAnsi="Times New Roman"/>
          <w:sz w:val="21"/>
          <w:szCs w:val="21"/>
        </w:rPr>
        <w:t>(含轮歇地、休耕地)；以种植农作物(含蔬菜)为主，间有零星果树、桑树或其他树木的土地；平均每年能保证收获一季的已复垦滩地和海涂。耕地中包括</w:t>
      </w:r>
      <w:r>
        <w:rPr>
          <w:rFonts w:hint="eastAsia" w:ascii="Times New Roman" w:hAnsi="Times New Roman"/>
          <w:sz w:val="21"/>
          <w:szCs w:val="21"/>
        </w:rPr>
        <w:t>南方宽度</w:t>
      </w:r>
      <w:r>
        <w:rPr>
          <w:rFonts w:ascii="Times New Roman" w:hAnsi="Times New Roman"/>
          <w:sz w:val="21"/>
          <w:szCs w:val="21"/>
        </w:rPr>
        <w:t>&lt;</w:t>
      </w:r>
      <w:r>
        <w:rPr>
          <w:rFonts w:hint="eastAsia" w:ascii="Times New Roman" w:hAnsi="Times New Roman"/>
          <w:sz w:val="21"/>
          <w:szCs w:val="21"/>
        </w:rPr>
        <w:t>1</w:t>
      </w:r>
      <w:r>
        <w:rPr>
          <w:rFonts w:ascii="Times New Roman" w:hAnsi="Times New Roman"/>
          <w:sz w:val="21"/>
          <w:szCs w:val="21"/>
        </w:rPr>
        <w:t>.0</w:t>
      </w:r>
      <w:r>
        <w:rPr>
          <w:rFonts w:hint="eastAsia" w:ascii="Times New Roman" w:hAnsi="Times New Roman"/>
          <w:sz w:val="21"/>
          <w:szCs w:val="21"/>
        </w:rPr>
        <w:t>米，</w:t>
      </w:r>
      <w:r>
        <w:rPr>
          <w:rFonts w:ascii="Times New Roman" w:hAnsi="Times New Roman"/>
          <w:sz w:val="21"/>
          <w:szCs w:val="21"/>
        </w:rPr>
        <w:t>北方宽度&lt;2.0</w:t>
      </w:r>
      <w:r>
        <w:rPr>
          <w:rFonts w:hint="eastAsia" w:ascii="Times New Roman" w:hAnsi="Times New Roman"/>
          <w:sz w:val="21"/>
          <w:szCs w:val="21"/>
        </w:rPr>
        <w:t>米</w:t>
      </w:r>
      <w:r>
        <w:rPr>
          <w:rFonts w:ascii="Times New Roman" w:hAnsi="Times New Roman"/>
          <w:sz w:val="21"/>
          <w:szCs w:val="21"/>
        </w:rPr>
        <w:t>固定的沟、渠、路和地坎(埂)；临时种植药材、草皮、花卉、苗木等的耕地，临时种植果树、茶树和林木且耕作层未破坏的耕地，以及其他临时改变用途的耕地。</w:t>
      </w:r>
    </w:p>
    <w:p>
      <w:pPr>
        <w:pStyle w:val="18"/>
        <w:numPr>
          <w:ilvl w:val="1"/>
          <w:numId w:val="1"/>
        </w:numPr>
        <w:spacing w:before="163" w:beforeLines="50" w:after="163" w:afterLines="50"/>
        <w:ind w:left="0" w:firstLine="0"/>
        <w:rPr>
          <w:rFonts w:ascii="Times New Roman" w:hAnsi="Times New Roman" w:eastAsia="黑体"/>
          <w:sz w:val="21"/>
          <w:szCs w:val="21"/>
        </w:rPr>
      </w:pPr>
    </w:p>
    <w:p>
      <w:pPr>
        <w:pStyle w:val="18"/>
        <w:spacing w:before="163" w:beforeLines="50" w:after="163" w:afterLines="50"/>
        <w:ind w:firstLineChars="200"/>
        <w:rPr>
          <w:rFonts w:ascii="Times New Roman" w:hAnsi="Times New Roman" w:eastAsia="黑体"/>
          <w:sz w:val="21"/>
          <w:szCs w:val="21"/>
        </w:rPr>
      </w:pPr>
      <w:r>
        <w:rPr>
          <w:rFonts w:hint="eastAsia" w:ascii="Times New Roman" w:hAnsi="Times New Roman" w:eastAsia="黑体"/>
          <w:sz w:val="21"/>
          <w:szCs w:val="21"/>
        </w:rPr>
        <w:t>耕地破坏</w:t>
      </w:r>
      <w:r>
        <w:rPr>
          <w:rFonts w:ascii="Times New Roman" w:hAnsi="Times New Roman" w:eastAsia="黑体"/>
          <w:sz w:val="21"/>
          <w:szCs w:val="21"/>
        </w:rPr>
        <w:t xml:space="preserve"> </w:t>
      </w:r>
      <w:r>
        <w:rPr>
          <w:rFonts w:hint="eastAsia" w:ascii="Times New Roman" w:hAnsi="Times New Roman" w:eastAsia="黑体"/>
          <w:sz w:val="21"/>
          <w:szCs w:val="21"/>
        </w:rPr>
        <w:t>c</w:t>
      </w:r>
      <w:r>
        <w:rPr>
          <w:rFonts w:ascii="Times New Roman" w:hAnsi="Times New Roman" w:eastAsia="黑体"/>
          <w:sz w:val="21"/>
          <w:szCs w:val="21"/>
        </w:rPr>
        <w:t xml:space="preserve">ultivated land </w:t>
      </w:r>
      <w:r>
        <w:rPr>
          <w:rFonts w:hint="eastAsia" w:ascii="Times New Roman" w:hAnsi="Times New Roman" w:eastAsia="黑体"/>
          <w:sz w:val="21"/>
          <w:szCs w:val="21"/>
        </w:rPr>
        <w:t>destruction</w:t>
      </w:r>
    </w:p>
    <w:p>
      <w:pPr>
        <w:ind w:firstLine="420" w:firstLineChars="200"/>
        <w:rPr>
          <w:rFonts w:ascii="Times New Roman" w:hAnsi="Times New Roman"/>
          <w:sz w:val="21"/>
          <w:szCs w:val="21"/>
        </w:rPr>
      </w:pPr>
      <w:r>
        <w:rPr>
          <w:rFonts w:hint="eastAsia" w:ascii="Times New Roman" w:hAnsi="Times New Roman"/>
          <w:sz w:val="21"/>
          <w:szCs w:val="21"/>
        </w:rPr>
        <w:t>未经具有批准权限的部门批准，因生产建设活动或不当行为，造成耕地压占、挖损、塌陷、污染及其他破坏，致使耕地原地表形态、土壤结构、地表生物等直接或间接损毁，导致耕地原有功能部分或全部丧失的活动。</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5" w:name="_Toc10391"/>
      <w:r>
        <w:rPr>
          <w:rFonts w:hint="eastAsia" w:ascii="Times New Roman" w:hAnsi="Times New Roman" w:eastAsia="黑体"/>
          <w:sz w:val="21"/>
          <w:szCs w:val="21"/>
        </w:rPr>
        <w:t>耕地破坏类型</w:t>
      </w:r>
      <w:bookmarkEnd w:id="5"/>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耕地压占</w:t>
      </w:r>
    </w:p>
    <w:p>
      <w:pPr>
        <w:spacing w:before="326" w:beforeLines="100" w:after="326" w:afterLines="100"/>
        <w:ind w:firstLine="420" w:firstLineChars="200"/>
        <w:rPr>
          <w:rFonts w:ascii="Times New Roman" w:hAnsi="Times New Roman"/>
          <w:sz w:val="21"/>
          <w:szCs w:val="21"/>
        </w:rPr>
      </w:pPr>
      <w:r>
        <w:rPr>
          <w:rFonts w:hint="eastAsia" w:ascii="Times New Roman" w:hAnsi="Times New Roman"/>
          <w:sz w:val="21"/>
          <w:szCs w:val="21"/>
        </w:rPr>
        <w:t>在耕地上建窑、建坟、建房、修路或建设其他建筑物及构筑物的；在耕地上堆放剥离物、废石、矿渣、粉煤灰、表土、施工材料等，造成耕地种植条件破坏。</w:t>
      </w:r>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耕地挖损</w:t>
      </w:r>
    </w:p>
    <w:p>
      <w:pPr>
        <w:ind w:firstLine="420" w:firstLineChars="200"/>
        <w:rPr>
          <w:rFonts w:ascii="Times New Roman" w:hAnsi="Times New Roman"/>
          <w:sz w:val="21"/>
          <w:szCs w:val="21"/>
        </w:rPr>
      </w:pPr>
      <w:r>
        <w:rPr>
          <w:rFonts w:ascii="Times New Roman" w:hAnsi="Times New Roman"/>
          <w:sz w:val="21"/>
          <w:szCs w:val="21"/>
        </w:rPr>
        <w:t>在耕地上开展挖砂、采石、采矿、取土、开挖地基等生产建设活动的，致使原地表形态、土壤结构、地表生物等直接损毁，造成耕地种植条件</w:t>
      </w:r>
      <w:r>
        <w:rPr>
          <w:rFonts w:hint="eastAsia" w:ascii="Times New Roman" w:hAnsi="Times New Roman"/>
          <w:sz w:val="21"/>
          <w:szCs w:val="21"/>
        </w:rPr>
        <w:t>破坏</w:t>
      </w:r>
      <w:r>
        <w:rPr>
          <w:rFonts w:ascii="Times New Roman" w:hAnsi="Times New Roman"/>
          <w:sz w:val="21"/>
          <w:szCs w:val="21"/>
        </w:rPr>
        <w:t>。</w:t>
      </w:r>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耕地塌陷</w:t>
      </w:r>
    </w:p>
    <w:p>
      <w:pPr>
        <w:ind w:firstLine="420" w:firstLineChars="200"/>
        <w:rPr>
          <w:rFonts w:ascii="Times New Roman" w:hAnsi="Times New Roman"/>
          <w:sz w:val="21"/>
          <w:szCs w:val="21"/>
        </w:rPr>
      </w:pPr>
      <w:r>
        <w:rPr>
          <w:rFonts w:ascii="Times New Roman" w:hAnsi="Times New Roman"/>
          <w:sz w:val="21"/>
          <w:szCs w:val="21"/>
        </w:rPr>
        <w:t>在耕地地下空间开展</w:t>
      </w:r>
      <w:r>
        <w:rPr>
          <w:rFonts w:hint="eastAsia" w:ascii="Times New Roman" w:hAnsi="Times New Roman"/>
          <w:sz w:val="21"/>
          <w:szCs w:val="21"/>
        </w:rPr>
        <w:t>生产</w:t>
      </w:r>
      <w:r>
        <w:rPr>
          <w:rFonts w:ascii="Times New Roman" w:hAnsi="Times New Roman"/>
          <w:sz w:val="21"/>
          <w:szCs w:val="21"/>
        </w:rPr>
        <w:t>建设活动导致土体分裂破碎、发生位移和变形、向下陷落形成塌陷，造成耕地种植条件</w:t>
      </w:r>
      <w:r>
        <w:rPr>
          <w:rFonts w:hint="eastAsia" w:ascii="Times New Roman" w:hAnsi="Times New Roman"/>
          <w:sz w:val="21"/>
          <w:szCs w:val="21"/>
        </w:rPr>
        <w:t>破坏</w:t>
      </w:r>
      <w:r>
        <w:rPr>
          <w:rFonts w:ascii="Times New Roman" w:hAnsi="Times New Roman"/>
          <w:sz w:val="21"/>
          <w:szCs w:val="21"/>
        </w:rPr>
        <w:t>。</w:t>
      </w:r>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耕地污染</w:t>
      </w:r>
    </w:p>
    <w:p>
      <w:pPr>
        <w:ind w:firstLine="420" w:firstLineChars="200"/>
        <w:rPr>
          <w:rFonts w:ascii="Times New Roman" w:hAnsi="Times New Roman"/>
          <w:sz w:val="21"/>
          <w:szCs w:val="21"/>
        </w:rPr>
      </w:pPr>
      <w:r>
        <w:rPr>
          <w:rFonts w:hint="eastAsia" w:ascii="Times New Roman" w:hAnsi="Times New Roman"/>
          <w:sz w:val="21"/>
          <w:szCs w:val="21"/>
        </w:rPr>
        <w:t>因人为因素导致某种物质进入耕地表层土壤，引起土壤化学、物理、生物等方面特性的改变，导致土壤健康状况遭到破坏或食用农产品质量安全出现风险。</w:t>
      </w:r>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其他破坏</w:t>
      </w:r>
    </w:p>
    <w:p>
      <w:pPr>
        <w:ind w:firstLine="420" w:firstLineChars="200"/>
        <w:rPr>
          <w:rFonts w:ascii="Times New Roman" w:hAnsi="Times New Roman"/>
          <w:sz w:val="21"/>
          <w:szCs w:val="21"/>
        </w:rPr>
      </w:pPr>
      <w:r>
        <w:rPr>
          <w:rFonts w:ascii="Times New Roman" w:hAnsi="Times New Roman"/>
          <w:sz w:val="21"/>
          <w:szCs w:val="21"/>
        </w:rPr>
        <w:t>在耕地上从事其他活动，</w:t>
      </w:r>
      <w:r>
        <w:rPr>
          <w:rFonts w:hint="eastAsia" w:ascii="Times New Roman" w:hAnsi="Times New Roman"/>
          <w:sz w:val="21"/>
          <w:szCs w:val="21"/>
        </w:rPr>
        <w:t>改变耕地原用途（如圈占、铺设花砖、种植草坪、植被绿化、素土压实等）</w:t>
      </w:r>
      <w:r>
        <w:rPr>
          <w:rFonts w:ascii="Times New Roman" w:hAnsi="Times New Roman"/>
          <w:sz w:val="21"/>
          <w:szCs w:val="21"/>
        </w:rPr>
        <w:t>，</w:t>
      </w:r>
      <w:r>
        <w:rPr>
          <w:rFonts w:hint="eastAsia" w:ascii="Times New Roman" w:hAnsi="Times New Roman"/>
          <w:sz w:val="21"/>
          <w:szCs w:val="21"/>
        </w:rPr>
        <w:t>造成</w:t>
      </w:r>
      <w:r>
        <w:rPr>
          <w:rFonts w:ascii="Times New Roman" w:hAnsi="Times New Roman"/>
          <w:sz w:val="21"/>
          <w:szCs w:val="21"/>
        </w:rPr>
        <w:t>耕地种植条件破坏。</w:t>
      </w:r>
    </w:p>
    <w:p>
      <w:pPr>
        <w:pStyle w:val="18"/>
        <w:numPr>
          <w:ilvl w:val="0"/>
          <w:numId w:val="1"/>
        </w:numPr>
        <w:spacing w:before="326" w:beforeLines="100" w:after="326" w:afterLines="100"/>
        <w:outlineLvl w:val="0"/>
        <w:rPr>
          <w:rFonts w:ascii="Times New Roman" w:hAnsi="Times New Roman" w:eastAsia="黑体"/>
          <w:sz w:val="21"/>
          <w:szCs w:val="21"/>
        </w:rPr>
      </w:pPr>
      <w:bookmarkStart w:id="6" w:name="_Toc6750"/>
      <w:r>
        <w:rPr>
          <w:rFonts w:hint="eastAsia" w:ascii="Times New Roman" w:hAnsi="Times New Roman" w:eastAsia="黑体"/>
          <w:sz w:val="21"/>
          <w:szCs w:val="21"/>
        </w:rPr>
        <w:t>耕地与耕地破坏面积认定</w:t>
      </w:r>
      <w:bookmarkEnd w:id="6"/>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耕地认定</w:t>
      </w:r>
    </w:p>
    <w:p>
      <w:pPr>
        <w:pStyle w:val="18"/>
        <w:ind w:firstLineChars="200"/>
        <w:rPr>
          <w:rFonts w:ascii="Times New Roman" w:hAnsi="Times New Roman"/>
          <w:sz w:val="21"/>
          <w:szCs w:val="21"/>
        </w:rPr>
      </w:pPr>
      <w:r>
        <w:rPr>
          <w:rFonts w:hint="eastAsia" w:ascii="Times New Roman" w:hAnsi="Times New Roman"/>
          <w:sz w:val="21"/>
          <w:szCs w:val="21"/>
        </w:rPr>
        <w:t>耕地认定的依据为耕地破坏行为初始发生时启用的国土（土地）变更调查数据。</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耕地破坏面积认定</w:t>
      </w:r>
    </w:p>
    <w:p>
      <w:pPr>
        <w:ind w:firstLine="420" w:firstLineChars="200"/>
        <w:rPr>
          <w:rFonts w:ascii="Times New Roman" w:hAnsi="Times New Roman"/>
          <w:sz w:val="21"/>
          <w:szCs w:val="21"/>
        </w:rPr>
      </w:pPr>
      <w:r>
        <w:rPr>
          <w:rFonts w:hint="eastAsia" w:ascii="Times New Roman" w:hAnsi="Times New Roman"/>
          <w:sz w:val="21"/>
          <w:szCs w:val="21"/>
        </w:rPr>
        <w:t>耕地破坏面积认定的依据为具备资质的测绘机构所完成的测绘成果数据。</w:t>
      </w:r>
    </w:p>
    <w:p>
      <w:pPr>
        <w:ind w:firstLine="420" w:firstLineChars="200"/>
        <w:rPr>
          <w:rFonts w:ascii="Times New Roman" w:hAnsi="Times New Roman"/>
          <w:sz w:val="21"/>
          <w:szCs w:val="21"/>
        </w:rPr>
      </w:pPr>
      <w:r>
        <w:rPr>
          <w:rFonts w:hint="eastAsia" w:ascii="Times New Roman" w:hAnsi="Times New Roman"/>
          <w:sz w:val="21"/>
          <w:szCs w:val="21"/>
        </w:rPr>
        <w:t>耕地破坏面积的计</w:t>
      </w:r>
      <w:r>
        <w:rPr>
          <w:rFonts w:ascii="Times New Roman" w:hAnsi="Times New Roman"/>
          <w:sz w:val="21"/>
          <w:szCs w:val="21"/>
        </w:rPr>
        <w:t>量单位</w:t>
      </w:r>
      <w:r>
        <w:rPr>
          <w:rFonts w:hint="eastAsia" w:ascii="Times New Roman" w:hAnsi="Times New Roman"/>
          <w:sz w:val="21"/>
          <w:szCs w:val="21"/>
        </w:rPr>
        <w:t>为平方米（</w:t>
      </w:r>
      <w:r>
        <w:rPr>
          <w:rFonts w:ascii="Times New Roman" w:hAnsi="Times New Roman"/>
          <w:sz w:val="21"/>
          <w:szCs w:val="21"/>
        </w:rPr>
        <w:t>m²</w:t>
      </w:r>
      <w:r>
        <w:rPr>
          <w:rFonts w:hint="eastAsia" w:ascii="Times New Roman" w:hAnsi="Times New Roman"/>
          <w:sz w:val="21"/>
          <w:szCs w:val="21"/>
        </w:rPr>
        <w:t>）。</w:t>
      </w:r>
    </w:p>
    <w:p>
      <w:pPr>
        <w:ind w:firstLine="420" w:firstLineChars="200"/>
        <w:rPr>
          <w:rFonts w:ascii="Times New Roman" w:hAnsi="Times New Roman"/>
          <w:sz w:val="21"/>
          <w:szCs w:val="21"/>
        </w:rPr>
      </w:pPr>
      <w:r>
        <w:rPr>
          <w:rFonts w:hint="eastAsia" w:ascii="Times New Roman" w:hAnsi="Times New Roman"/>
          <w:sz w:val="21"/>
          <w:szCs w:val="21"/>
        </w:rPr>
        <w:t>耕地破坏面积的认定，应对不同耕地破坏类型分别开展，应明确永久基本农田面积。</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7" w:name="_Toc8994"/>
      <w:r>
        <w:rPr>
          <w:rFonts w:hint="eastAsia" w:ascii="Times New Roman" w:hAnsi="Times New Roman" w:eastAsia="黑体"/>
          <w:sz w:val="21"/>
          <w:szCs w:val="21"/>
        </w:rPr>
        <w:t>耕地破坏程度鉴定形式</w:t>
      </w:r>
      <w:bookmarkEnd w:id="7"/>
    </w:p>
    <w:p>
      <w:pPr>
        <w:pStyle w:val="18"/>
        <w:ind w:firstLineChars="200"/>
        <w:rPr>
          <w:rFonts w:ascii="Times New Roman" w:hAnsi="Times New Roman"/>
          <w:sz w:val="21"/>
          <w:szCs w:val="21"/>
        </w:rPr>
      </w:pPr>
      <w:r>
        <w:rPr>
          <w:rFonts w:hint="eastAsia" w:ascii="Times New Roman" w:hAnsi="Times New Roman"/>
          <w:sz w:val="21"/>
          <w:szCs w:val="21"/>
        </w:rPr>
        <w:t>鉴定结果判定有两种形式，一是直接鉴定，二是根据鉴定指标对耕地破坏程度进行评价鉴定。</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直接鉴定</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w:t>
      </w:r>
      <w:r>
        <w:rPr>
          <w:rFonts w:hint="eastAsia" w:ascii="Times New Roman" w:hAnsi="Times New Roman" w:eastAsia="黑体"/>
          <w:sz w:val="21"/>
          <w:szCs w:val="21"/>
        </w:rPr>
        <w:t>1</w:t>
      </w:r>
      <w:r>
        <w:rPr>
          <w:rFonts w:ascii="Times New Roman" w:hAnsi="Times New Roman" w:eastAsia="黑体"/>
          <w:sz w:val="21"/>
          <w:szCs w:val="21"/>
        </w:rPr>
        <w:t>.1</w:t>
      </w:r>
      <w:r>
        <w:rPr>
          <w:rFonts w:hint="eastAsia" w:ascii="Times New Roman" w:hAnsi="Times New Roman" w:eastAsia="黑体"/>
          <w:sz w:val="21"/>
          <w:szCs w:val="21"/>
        </w:rPr>
        <w:t xml:space="preserve"> 鉴定意见</w:t>
      </w:r>
    </w:p>
    <w:p>
      <w:pPr>
        <w:pStyle w:val="18"/>
        <w:ind w:firstLineChars="200"/>
        <w:rPr>
          <w:rFonts w:ascii="Times New Roman" w:hAnsi="Times New Roman"/>
          <w:sz w:val="21"/>
          <w:szCs w:val="21"/>
        </w:rPr>
      </w:pPr>
      <w:r>
        <w:rPr>
          <w:rFonts w:hint="eastAsia" w:ascii="Times New Roman" w:hAnsi="Times New Roman"/>
          <w:sz w:val="21"/>
          <w:szCs w:val="21"/>
        </w:rPr>
        <w:t>申请人申请鉴定的耕地破坏类型单一且符合下列情况之一的，可直接判定为重度破坏：</w:t>
      </w:r>
    </w:p>
    <w:p>
      <w:pPr>
        <w:pStyle w:val="18"/>
        <w:numPr>
          <w:ilvl w:val="0"/>
          <w:numId w:val="2"/>
        </w:numPr>
        <w:rPr>
          <w:rFonts w:ascii="Times New Roman" w:hAnsi="Times New Roman"/>
          <w:sz w:val="21"/>
          <w:szCs w:val="21"/>
        </w:rPr>
      </w:pPr>
      <w:r>
        <w:rPr>
          <w:rFonts w:hint="eastAsia" w:ascii="Times New Roman" w:hAnsi="Times New Roman"/>
          <w:sz w:val="21"/>
          <w:szCs w:val="21"/>
        </w:rPr>
        <w:t>在耕地上建窑、建坟、建房、修路等压占、硬化或建设其他建筑物及构筑物的；</w:t>
      </w:r>
      <w:r>
        <w:rPr>
          <w:rFonts w:ascii="Times New Roman" w:hAnsi="Times New Roman"/>
          <w:sz w:val="21"/>
          <w:szCs w:val="21"/>
        </w:rPr>
        <w:t xml:space="preserve"> </w:t>
      </w:r>
    </w:p>
    <w:p>
      <w:pPr>
        <w:pStyle w:val="18"/>
        <w:numPr>
          <w:ilvl w:val="0"/>
          <w:numId w:val="2"/>
        </w:numPr>
        <w:ind w:left="0" w:firstLine="420" w:firstLineChars="200"/>
        <w:rPr>
          <w:rFonts w:ascii="Times New Roman" w:hAnsi="Times New Roman"/>
          <w:sz w:val="21"/>
          <w:szCs w:val="21"/>
        </w:rPr>
      </w:pPr>
      <w:r>
        <w:rPr>
          <w:rFonts w:hint="eastAsia" w:ascii="Times New Roman" w:hAnsi="Times New Roman"/>
          <w:sz w:val="21"/>
          <w:szCs w:val="21"/>
        </w:rPr>
        <w:t>耕地的基础灌溉设施（如农业灌溉水源、灌排工程设施、管理设施、现代农业信息设备等）被破坏完全无法利用，导致耕地原有种植条件严重毁坏的。</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w:t>
      </w:r>
      <w:r>
        <w:rPr>
          <w:rFonts w:hint="eastAsia" w:ascii="Times New Roman" w:hAnsi="Times New Roman" w:eastAsia="黑体"/>
          <w:sz w:val="21"/>
          <w:szCs w:val="21"/>
        </w:rPr>
        <w:t>1</w:t>
      </w:r>
      <w:r>
        <w:rPr>
          <w:rFonts w:ascii="Times New Roman" w:hAnsi="Times New Roman" w:eastAsia="黑体"/>
          <w:sz w:val="21"/>
          <w:szCs w:val="21"/>
        </w:rPr>
        <w:t>.</w:t>
      </w:r>
      <w:r>
        <w:rPr>
          <w:rFonts w:hint="eastAsia" w:ascii="Times New Roman" w:hAnsi="Times New Roman" w:eastAsia="黑体"/>
          <w:sz w:val="21"/>
          <w:szCs w:val="21"/>
        </w:rPr>
        <w:t>2 直接鉴定工作流程</w:t>
      </w:r>
    </w:p>
    <w:p>
      <w:pPr>
        <w:ind w:firstLine="420" w:firstLineChars="200"/>
        <w:rPr>
          <w:rFonts w:ascii="Times New Roman" w:hAnsi="Times New Roman"/>
          <w:sz w:val="21"/>
          <w:szCs w:val="21"/>
        </w:rPr>
      </w:pPr>
      <w:r>
        <w:rPr>
          <w:rFonts w:hint="eastAsia" w:ascii="Times New Roman" w:hAnsi="Times New Roman"/>
          <w:sz w:val="21"/>
          <w:szCs w:val="21"/>
        </w:rPr>
        <w:t>直接鉴定工作流程包括资料收集、实地调查、出具认定意见、成果存档。</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评价鉴定</w:t>
      </w:r>
    </w:p>
    <w:p>
      <w:pPr>
        <w:ind w:firstLine="420" w:firstLineChars="200"/>
        <w:rPr>
          <w:rFonts w:ascii="Times New Roman" w:hAnsi="Times New Roman"/>
          <w:sz w:val="21"/>
          <w:szCs w:val="21"/>
        </w:rPr>
      </w:pPr>
      <w:r>
        <w:rPr>
          <w:rFonts w:hint="eastAsia" w:ascii="Times New Roman" w:hAnsi="Times New Roman"/>
          <w:sz w:val="21"/>
          <w:szCs w:val="21"/>
        </w:rPr>
        <w:t>申请人申请鉴定的耕地不符合</w:t>
      </w:r>
      <w:r>
        <w:rPr>
          <w:rFonts w:ascii="Times New Roman" w:hAnsi="Times New Roman"/>
          <w:sz w:val="21"/>
          <w:szCs w:val="21"/>
        </w:rPr>
        <w:t>6.1</w:t>
      </w:r>
      <w:r>
        <w:rPr>
          <w:rFonts w:hint="eastAsia" w:ascii="Times New Roman" w:hAnsi="Times New Roman"/>
          <w:sz w:val="21"/>
          <w:szCs w:val="21"/>
        </w:rPr>
        <w:t>.1</w:t>
      </w:r>
      <w:r>
        <w:rPr>
          <w:rFonts w:ascii="Times New Roman" w:hAnsi="Times New Roman"/>
          <w:sz w:val="21"/>
          <w:szCs w:val="21"/>
        </w:rPr>
        <w:t>所列情况的，应进行评价</w:t>
      </w:r>
      <w:r>
        <w:rPr>
          <w:rFonts w:hint="eastAsia" w:ascii="Times New Roman" w:hAnsi="Times New Roman"/>
          <w:sz w:val="21"/>
          <w:szCs w:val="21"/>
        </w:rPr>
        <w:t>鉴定</w:t>
      </w:r>
      <w:r>
        <w:rPr>
          <w:rFonts w:ascii="Times New Roman" w:hAnsi="Times New Roman"/>
          <w:sz w:val="21"/>
          <w:szCs w:val="21"/>
        </w:rPr>
        <w:t>。</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.2.1</w:t>
      </w:r>
      <w:r>
        <w:rPr>
          <w:rFonts w:hint="eastAsia" w:ascii="Times New Roman" w:hAnsi="Times New Roman" w:eastAsia="黑体"/>
          <w:sz w:val="21"/>
          <w:szCs w:val="21"/>
        </w:rPr>
        <w:t xml:space="preserve"> 资质要求</w:t>
      </w:r>
    </w:p>
    <w:p>
      <w:pPr>
        <w:spacing w:before="163" w:beforeLines="50" w:after="163" w:afterLines="50"/>
        <w:ind w:firstLine="420" w:firstLineChars="200"/>
        <w:rPr>
          <w:rFonts w:ascii="Times New Roman" w:hAnsi="Times New Roman" w:eastAsia="黑体"/>
          <w:sz w:val="21"/>
          <w:szCs w:val="21"/>
        </w:rPr>
      </w:pPr>
      <w:r>
        <w:rPr>
          <w:rFonts w:hint="eastAsia" w:ascii="Times New Roman" w:hAnsi="Times New Roman"/>
          <w:sz w:val="21"/>
          <w:szCs w:val="21"/>
        </w:rPr>
        <w:t>从事耕地破坏程度鉴定工作的机构应取得相应资质，应指定具备相关知识的人员从事鉴定工作。鉴定过程涉及检测、化验事项，应由具备相应资质机构进行；</w:t>
      </w:r>
      <w:r>
        <w:rPr>
          <w:rFonts w:ascii="Times New Roman" w:hAnsi="Times New Roman"/>
          <w:sz w:val="21"/>
          <w:szCs w:val="21"/>
        </w:rPr>
        <w:t>勘测定界工作应由具备测绘资质机构完成。</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 xml:space="preserve">.2.2 </w:t>
      </w:r>
      <w:r>
        <w:rPr>
          <w:rFonts w:hint="eastAsia" w:ascii="Times New Roman" w:hAnsi="Times New Roman" w:eastAsia="黑体"/>
          <w:sz w:val="21"/>
          <w:szCs w:val="21"/>
        </w:rPr>
        <w:t>鉴定范围</w:t>
      </w:r>
    </w:p>
    <w:p>
      <w:pPr>
        <w:spacing w:before="163" w:beforeLines="50" w:after="163" w:afterLines="50"/>
        <w:ind w:firstLine="420" w:firstLineChars="200"/>
        <w:rPr>
          <w:rFonts w:ascii="Times New Roman" w:hAnsi="Times New Roman"/>
          <w:sz w:val="21"/>
          <w:szCs w:val="21"/>
        </w:rPr>
      </w:pPr>
      <w:r>
        <w:rPr>
          <w:rFonts w:hint="eastAsia" w:ascii="Times New Roman" w:hAnsi="Times New Roman"/>
          <w:sz w:val="21"/>
          <w:szCs w:val="21"/>
        </w:rPr>
        <w:t>申请人申请鉴定的耕地范围。</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 xml:space="preserve">.2.3 </w:t>
      </w:r>
      <w:r>
        <w:rPr>
          <w:rFonts w:hint="eastAsia" w:ascii="Times New Roman" w:hAnsi="Times New Roman" w:eastAsia="黑体"/>
          <w:sz w:val="21"/>
          <w:szCs w:val="21"/>
        </w:rPr>
        <w:t>鉴定标准时点</w:t>
      </w:r>
    </w:p>
    <w:p>
      <w:pPr>
        <w:spacing w:before="163" w:beforeLines="50" w:after="163" w:afterLines="50"/>
        <w:ind w:firstLine="420" w:firstLineChars="200"/>
        <w:rPr>
          <w:rFonts w:ascii="Times New Roman" w:hAnsi="Times New Roman"/>
          <w:sz w:val="21"/>
          <w:szCs w:val="21"/>
        </w:rPr>
      </w:pPr>
      <w:r>
        <w:rPr>
          <w:rFonts w:hint="eastAsia" w:ascii="Times New Roman" w:hAnsi="Times New Roman"/>
          <w:sz w:val="21"/>
          <w:szCs w:val="21"/>
        </w:rPr>
        <w:t>鉴定标准时点为申请人与鉴定单位同时到达现场进行实地调查的时间，精确到时。</w:t>
      </w:r>
    </w:p>
    <w:p>
      <w:pPr>
        <w:pStyle w:val="18"/>
        <w:spacing w:before="163" w:beforeLines="50" w:after="163" w:afterLines="50"/>
        <w:ind w:firstLine="0"/>
        <w:rPr>
          <w:rFonts w:ascii="Times New Roman" w:hAnsi="Times New Roman" w:eastAsia="黑体"/>
          <w:sz w:val="21"/>
          <w:szCs w:val="21"/>
        </w:rPr>
      </w:pPr>
      <w:r>
        <w:rPr>
          <w:rFonts w:hint="eastAsia" w:ascii="Times New Roman" w:hAnsi="Times New Roman" w:eastAsia="黑体"/>
          <w:sz w:val="21"/>
          <w:szCs w:val="21"/>
        </w:rPr>
        <w:t>6</w:t>
      </w:r>
      <w:r>
        <w:rPr>
          <w:rFonts w:ascii="Times New Roman" w:hAnsi="Times New Roman" w:eastAsia="黑体"/>
          <w:sz w:val="21"/>
          <w:szCs w:val="21"/>
        </w:rPr>
        <w:t>.2.</w:t>
      </w:r>
      <w:r>
        <w:rPr>
          <w:rFonts w:hint="eastAsia" w:ascii="Times New Roman" w:hAnsi="Times New Roman" w:eastAsia="黑体"/>
          <w:sz w:val="21"/>
          <w:szCs w:val="21"/>
        </w:rPr>
        <w:t>4</w:t>
      </w:r>
      <w:r>
        <w:rPr>
          <w:rFonts w:ascii="Times New Roman" w:hAnsi="Times New Roman" w:eastAsia="黑体"/>
          <w:sz w:val="21"/>
          <w:szCs w:val="21"/>
        </w:rPr>
        <w:t xml:space="preserve"> </w:t>
      </w:r>
      <w:r>
        <w:rPr>
          <w:rFonts w:hint="eastAsia" w:ascii="Times New Roman" w:hAnsi="Times New Roman" w:eastAsia="黑体"/>
          <w:sz w:val="21"/>
          <w:szCs w:val="21"/>
        </w:rPr>
        <w:t>评价鉴定工作流程</w:t>
      </w:r>
    </w:p>
    <w:p>
      <w:pPr>
        <w:spacing w:before="163" w:beforeLines="50" w:after="163" w:afterLines="50"/>
        <w:ind w:firstLine="420" w:firstLineChars="200"/>
        <w:rPr>
          <w:rFonts w:ascii="Times New Roman" w:hAnsi="Times New Roman"/>
          <w:sz w:val="21"/>
          <w:szCs w:val="21"/>
        </w:rPr>
      </w:pPr>
      <w:r>
        <w:rPr>
          <w:rFonts w:hint="eastAsia" w:ascii="Times New Roman" w:hAnsi="Times New Roman"/>
          <w:sz w:val="21"/>
          <w:szCs w:val="21"/>
        </w:rPr>
        <w:t>评价鉴定工作流程包括资料收集、实地调查、勘测定界、采样与化验、破坏程度评价、技术报告编制、出具认定意见、成果存档。</w:t>
      </w:r>
    </w:p>
    <w:p>
      <w:pPr>
        <w:pStyle w:val="18"/>
        <w:numPr>
          <w:ilvl w:val="0"/>
          <w:numId w:val="1"/>
        </w:numPr>
        <w:spacing w:before="326" w:beforeLines="100" w:after="326" w:afterLines="100"/>
        <w:outlineLvl w:val="0"/>
        <w:rPr>
          <w:rFonts w:ascii="Times New Roman" w:hAnsi="Times New Roman" w:eastAsia="黑体"/>
          <w:sz w:val="21"/>
          <w:szCs w:val="21"/>
        </w:rPr>
      </w:pPr>
      <w:bookmarkStart w:id="8" w:name="_Toc6720"/>
      <w:r>
        <w:rPr>
          <w:rFonts w:hint="eastAsia" w:ascii="Times New Roman" w:hAnsi="Times New Roman" w:eastAsia="黑体"/>
          <w:sz w:val="21"/>
          <w:szCs w:val="21"/>
        </w:rPr>
        <w:t>资料收集</w:t>
      </w:r>
      <w:bookmarkEnd w:id="8"/>
    </w:p>
    <w:p>
      <w:pPr>
        <w:ind w:firstLine="420" w:firstLineChars="200"/>
        <w:rPr>
          <w:rFonts w:ascii="Times New Roman" w:hAnsi="Times New Roman"/>
          <w:sz w:val="21"/>
          <w:szCs w:val="21"/>
        </w:rPr>
      </w:pPr>
      <w:r>
        <w:rPr>
          <w:rFonts w:hint="eastAsia" w:ascii="Times New Roman" w:hAnsi="Times New Roman"/>
          <w:sz w:val="21"/>
          <w:szCs w:val="21"/>
        </w:rPr>
        <w:t>收集耕地破坏前土地利用情况资料，包括覆盖破坏耕地范围</w:t>
      </w:r>
      <w:r>
        <w:rPr>
          <w:rFonts w:ascii="Times New Roman" w:hAnsi="Times New Roman"/>
          <w:sz w:val="21"/>
          <w:szCs w:val="21"/>
        </w:rPr>
        <w:t>的</w:t>
      </w:r>
      <w:r>
        <w:rPr>
          <w:rFonts w:hint="eastAsia" w:ascii="Times New Roman" w:hAnsi="Times New Roman"/>
          <w:sz w:val="21"/>
          <w:szCs w:val="21"/>
        </w:rPr>
        <w:t>耕地破坏行为初始发生时点的</w:t>
      </w:r>
      <w:r>
        <w:rPr>
          <w:rFonts w:ascii="Times New Roman" w:hAnsi="Times New Roman"/>
          <w:sz w:val="21"/>
          <w:szCs w:val="21"/>
        </w:rPr>
        <w:t>土地利用现状图</w:t>
      </w:r>
      <w:r>
        <w:rPr>
          <w:rFonts w:hint="eastAsia" w:ascii="Times New Roman" w:hAnsi="Times New Roman"/>
          <w:sz w:val="21"/>
          <w:szCs w:val="21"/>
        </w:rPr>
        <w:t>及耕地质量等别数据库</w:t>
      </w:r>
      <w:r>
        <w:rPr>
          <w:rFonts w:ascii="Times New Roman" w:hAnsi="Times New Roman"/>
          <w:sz w:val="21"/>
          <w:szCs w:val="21"/>
        </w:rPr>
        <w:t>、乡镇国土空间</w:t>
      </w:r>
      <w:r>
        <w:rPr>
          <w:rFonts w:hint="eastAsia" w:ascii="Times New Roman" w:hAnsi="Times New Roman"/>
          <w:sz w:val="21"/>
          <w:szCs w:val="21"/>
        </w:rPr>
        <w:t>总体</w:t>
      </w:r>
      <w:r>
        <w:rPr>
          <w:rFonts w:ascii="Times New Roman" w:hAnsi="Times New Roman"/>
          <w:sz w:val="21"/>
          <w:szCs w:val="21"/>
        </w:rPr>
        <w:t>规划图</w:t>
      </w:r>
      <w:r>
        <w:rPr>
          <w:rFonts w:hint="eastAsia" w:ascii="Times New Roman" w:hAnsi="Times New Roman"/>
          <w:sz w:val="21"/>
          <w:szCs w:val="21"/>
        </w:rPr>
        <w:t>（</w:t>
      </w:r>
      <w:r>
        <w:rPr>
          <w:rFonts w:ascii="Times New Roman" w:hAnsi="Times New Roman"/>
          <w:sz w:val="21"/>
          <w:szCs w:val="21"/>
        </w:rPr>
        <w:t>乡镇土地利用总体规划图</w:t>
      </w:r>
      <w:r>
        <w:rPr>
          <w:rFonts w:hint="eastAsia" w:ascii="Times New Roman" w:hAnsi="Times New Roman"/>
          <w:sz w:val="21"/>
          <w:szCs w:val="21"/>
        </w:rPr>
        <w:t>）、相关影像资料等，耕地的类型、耕种条件、种植制度、主要作物及产量数据等。</w:t>
      </w:r>
    </w:p>
    <w:p>
      <w:pPr>
        <w:pStyle w:val="18"/>
        <w:numPr>
          <w:ilvl w:val="0"/>
          <w:numId w:val="1"/>
        </w:numPr>
        <w:spacing w:before="326" w:beforeLines="100" w:after="326" w:afterLines="100"/>
        <w:outlineLvl w:val="0"/>
        <w:rPr>
          <w:rFonts w:ascii="Times New Roman" w:hAnsi="Times New Roman" w:eastAsia="黑体"/>
          <w:sz w:val="21"/>
          <w:szCs w:val="21"/>
        </w:rPr>
      </w:pPr>
      <w:bookmarkStart w:id="9" w:name="_Toc15765"/>
      <w:r>
        <w:rPr>
          <w:rFonts w:hint="eastAsia" w:ascii="Times New Roman" w:hAnsi="Times New Roman" w:eastAsia="黑体"/>
          <w:sz w:val="21"/>
          <w:szCs w:val="21"/>
        </w:rPr>
        <w:t>实地调查</w:t>
      </w:r>
      <w:bookmarkEnd w:id="9"/>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基本信息调查</w:t>
      </w:r>
    </w:p>
    <w:p>
      <w:pPr>
        <w:ind w:firstLine="420" w:firstLineChars="200"/>
        <w:rPr>
          <w:rFonts w:ascii="Times New Roman" w:hAnsi="Times New Roman"/>
          <w:sz w:val="21"/>
          <w:szCs w:val="21"/>
        </w:rPr>
      </w:pPr>
      <w:r>
        <w:rPr>
          <w:rFonts w:hint="eastAsia" w:ascii="Times New Roman" w:hAnsi="Times New Roman"/>
          <w:sz w:val="21"/>
          <w:szCs w:val="21"/>
        </w:rPr>
        <w:t>破坏耕地情况调查应包含以下两个方面：</w:t>
      </w:r>
    </w:p>
    <w:p>
      <w:pPr>
        <w:pStyle w:val="18"/>
        <w:numPr>
          <w:ilvl w:val="1"/>
          <w:numId w:val="3"/>
        </w:numPr>
        <w:ind w:left="0" w:firstLine="420" w:firstLineChars="200"/>
        <w:rPr>
          <w:rFonts w:ascii="Times New Roman" w:hAnsi="Times New Roman"/>
          <w:sz w:val="21"/>
          <w:szCs w:val="21"/>
        </w:rPr>
      </w:pPr>
      <w:r>
        <w:rPr>
          <w:rFonts w:hint="eastAsia" w:ascii="Times New Roman" w:hAnsi="Times New Roman"/>
          <w:sz w:val="21"/>
          <w:szCs w:val="21"/>
        </w:rPr>
        <w:t>耕地破坏责任人的基本情况、破坏耕地的时间、申请人申请鉴定的面积；</w:t>
      </w:r>
    </w:p>
    <w:p>
      <w:pPr>
        <w:pStyle w:val="18"/>
        <w:numPr>
          <w:ilvl w:val="1"/>
          <w:numId w:val="3"/>
        </w:numPr>
        <w:ind w:left="0" w:firstLine="420" w:firstLineChars="200"/>
        <w:rPr>
          <w:rFonts w:ascii="Times New Roman" w:hAnsi="Times New Roman"/>
          <w:sz w:val="21"/>
          <w:szCs w:val="21"/>
        </w:rPr>
      </w:pPr>
      <w:r>
        <w:rPr>
          <w:rFonts w:hint="eastAsia" w:ascii="Times New Roman" w:hAnsi="Times New Roman"/>
          <w:sz w:val="21"/>
          <w:szCs w:val="21"/>
        </w:rPr>
        <w:t>破坏耕地的权属状况、耕地地类面积、鉴定地块及周边耕地的利用现状等信息</w:t>
      </w:r>
      <w:r>
        <w:rPr>
          <w:rFonts w:ascii="Times New Roman" w:hAnsi="Times New Roman"/>
          <w:sz w:val="21"/>
          <w:szCs w:val="21"/>
        </w:rPr>
        <w:t>。</w:t>
      </w:r>
    </w:p>
    <w:p>
      <w:pPr>
        <w:ind w:firstLine="420" w:firstLineChars="200"/>
        <w:rPr>
          <w:rFonts w:ascii="Times New Roman" w:hAnsi="Times New Roman"/>
          <w:sz w:val="21"/>
          <w:szCs w:val="21"/>
        </w:rPr>
      </w:pPr>
      <w:r>
        <w:rPr>
          <w:rFonts w:hint="eastAsia" w:ascii="Times New Roman" w:hAnsi="Times New Roman"/>
          <w:sz w:val="21"/>
          <w:szCs w:val="21"/>
        </w:rPr>
        <w:t>按照附录A准备工作表格。</w:t>
      </w:r>
    </w:p>
    <w:p>
      <w:pPr>
        <w:pStyle w:val="18"/>
        <w:numPr>
          <w:ilvl w:val="1"/>
          <w:numId w:val="1"/>
        </w:numPr>
        <w:spacing w:before="163" w:beforeLines="50" w:after="163" w:afterLines="50"/>
        <w:ind w:left="0" w:firstLine="0"/>
        <w:rPr>
          <w:rFonts w:ascii="Times New Roman" w:hAnsi="Times New Roman" w:eastAsia="黑体"/>
          <w:sz w:val="21"/>
          <w:szCs w:val="21"/>
        </w:rPr>
      </w:pPr>
      <w:r>
        <w:rPr>
          <w:rFonts w:ascii="Times New Roman" w:hAnsi="Times New Roman" w:eastAsia="黑体"/>
          <w:sz w:val="21"/>
          <w:szCs w:val="21"/>
        </w:rPr>
        <w:t>影像信息</w:t>
      </w:r>
    </w:p>
    <w:p>
      <w:pPr>
        <w:ind w:firstLine="420" w:firstLineChars="200"/>
        <w:rPr>
          <w:rFonts w:ascii="Times New Roman" w:hAnsi="Times New Roman"/>
          <w:sz w:val="21"/>
          <w:szCs w:val="21"/>
        </w:rPr>
      </w:pPr>
      <w:r>
        <w:rPr>
          <w:rFonts w:hint="eastAsia" w:ascii="Times New Roman" w:hAnsi="Times New Roman"/>
          <w:sz w:val="21"/>
          <w:szCs w:val="21"/>
        </w:rPr>
        <w:t>破坏耕地情况调查应实地拍摄能够反映耕地破坏情况的典型地形地貌、土壤剖面和植被生长的</w:t>
      </w:r>
      <w:r>
        <w:rPr>
          <w:rFonts w:ascii="Times New Roman" w:hAnsi="Times New Roman"/>
          <w:sz w:val="21"/>
          <w:szCs w:val="21"/>
        </w:rPr>
        <w:t>照片</w:t>
      </w:r>
      <w:r>
        <w:rPr>
          <w:rFonts w:hint="eastAsia" w:ascii="Times New Roman" w:hAnsi="Times New Roman"/>
          <w:sz w:val="21"/>
          <w:szCs w:val="21"/>
        </w:rPr>
        <w:t>。</w:t>
      </w:r>
      <w:r>
        <w:rPr>
          <w:rFonts w:ascii="Times New Roman" w:hAnsi="Times New Roman"/>
          <w:sz w:val="21"/>
          <w:szCs w:val="21"/>
        </w:rPr>
        <w:t>照片</w:t>
      </w:r>
      <w:r>
        <w:rPr>
          <w:rFonts w:hint="eastAsia" w:ascii="Times New Roman" w:hAnsi="Times New Roman"/>
          <w:sz w:val="21"/>
          <w:szCs w:val="21"/>
        </w:rPr>
        <w:t>应标注</w:t>
      </w:r>
      <w:r>
        <w:rPr>
          <w:rFonts w:ascii="Times New Roman" w:hAnsi="Times New Roman"/>
          <w:sz w:val="21"/>
          <w:szCs w:val="21"/>
        </w:rPr>
        <w:t>日期和坐标信息，</w:t>
      </w:r>
      <w:r>
        <w:rPr>
          <w:rFonts w:hint="eastAsia" w:ascii="Times New Roman" w:hAnsi="Times New Roman"/>
          <w:sz w:val="21"/>
          <w:szCs w:val="21"/>
        </w:rPr>
        <w:t>近景照片不少于3张，整体远景照片不少于2张，</w:t>
      </w:r>
      <w:r>
        <w:rPr>
          <w:rFonts w:ascii="Times New Roman" w:hAnsi="Times New Roman"/>
          <w:sz w:val="21"/>
          <w:szCs w:val="21"/>
        </w:rPr>
        <w:t>每个地块</w:t>
      </w:r>
      <w:r>
        <w:rPr>
          <w:rFonts w:hint="eastAsia" w:ascii="Times New Roman" w:hAnsi="Times New Roman"/>
          <w:sz w:val="21"/>
          <w:szCs w:val="21"/>
        </w:rPr>
        <w:t>主要拐点处均应向地块内部</w:t>
      </w:r>
      <w:r>
        <w:rPr>
          <w:rFonts w:ascii="Times New Roman" w:hAnsi="Times New Roman"/>
          <w:sz w:val="21"/>
          <w:szCs w:val="21"/>
        </w:rPr>
        <w:t>拍摄有效覆盖范围的</w:t>
      </w:r>
      <w:r>
        <w:rPr>
          <w:rFonts w:hint="eastAsia" w:ascii="Times New Roman" w:hAnsi="Times New Roman"/>
          <w:sz w:val="21"/>
          <w:szCs w:val="21"/>
        </w:rPr>
        <w:t>照片</w:t>
      </w:r>
      <w:r>
        <w:rPr>
          <w:rFonts w:ascii="Times New Roman" w:hAnsi="Times New Roman"/>
          <w:sz w:val="21"/>
          <w:szCs w:val="21"/>
        </w:rPr>
        <w:t>。</w:t>
      </w:r>
      <w:r>
        <w:rPr>
          <w:rFonts w:hint="eastAsia" w:ascii="Times New Roman" w:hAnsi="Times New Roman"/>
          <w:sz w:val="21"/>
          <w:szCs w:val="21"/>
        </w:rPr>
        <w:t>有条件的地方应</w:t>
      </w:r>
      <w:r>
        <w:rPr>
          <w:rFonts w:ascii="Times New Roman" w:hAnsi="Times New Roman"/>
          <w:sz w:val="21"/>
          <w:szCs w:val="21"/>
        </w:rPr>
        <w:t>调取耕地破坏前的影像资料。</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调查取证</w:t>
      </w:r>
    </w:p>
    <w:p>
      <w:pPr>
        <w:ind w:firstLine="420" w:firstLineChars="200"/>
        <w:rPr>
          <w:rFonts w:ascii="Times New Roman" w:hAnsi="Times New Roman"/>
          <w:sz w:val="21"/>
          <w:szCs w:val="21"/>
        </w:rPr>
      </w:pPr>
      <w:r>
        <w:rPr>
          <w:rFonts w:hint="eastAsia" w:ascii="Times New Roman" w:hAnsi="Times New Roman"/>
          <w:sz w:val="21"/>
          <w:szCs w:val="21"/>
        </w:rPr>
        <w:t>申请人应</w:t>
      </w:r>
      <w:r>
        <w:rPr>
          <w:rFonts w:ascii="Times New Roman" w:hAnsi="Times New Roman"/>
          <w:sz w:val="21"/>
          <w:szCs w:val="21"/>
        </w:rPr>
        <w:t>配合现场调查取证，负责对鉴定地块范围指界认定。</w:t>
      </w:r>
    </w:p>
    <w:p>
      <w:pPr>
        <w:ind w:firstLine="420" w:firstLineChars="200"/>
        <w:rPr>
          <w:rFonts w:ascii="Times New Roman" w:hAnsi="Times New Roman"/>
          <w:sz w:val="21"/>
          <w:szCs w:val="21"/>
        </w:rPr>
      </w:pPr>
      <w:r>
        <w:rPr>
          <w:rFonts w:hint="eastAsia" w:ascii="Times New Roman" w:hAnsi="Times New Roman"/>
          <w:sz w:val="21"/>
          <w:szCs w:val="21"/>
        </w:rPr>
        <w:t>鉴定技术人员当场填写附录A，调查取证时间为鉴定标准时点。</w:t>
      </w:r>
    </w:p>
    <w:p>
      <w:pPr>
        <w:pStyle w:val="18"/>
        <w:numPr>
          <w:ilvl w:val="0"/>
          <w:numId w:val="1"/>
        </w:numPr>
        <w:spacing w:before="326" w:beforeLines="100" w:after="326" w:afterLines="100"/>
        <w:outlineLvl w:val="0"/>
        <w:rPr>
          <w:rFonts w:ascii="Times New Roman" w:hAnsi="Times New Roman" w:eastAsia="黑体"/>
          <w:sz w:val="21"/>
          <w:szCs w:val="21"/>
        </w:rPr>
      </w:pPr>
      <w:bookmarkStart w:id="10" w:name="_Toc17076"/>
      <w:r>
        <w:rPr>
          <w:rFonts w:hint="eastAsia" w:ascii="Times New Roman" w:hAnsi="Times New Roman" w:eastAsia="黑体"/>
          <w:sz w:val="21"/>
          <w:szCs w:val="21"/>
        </w:rPr>
        <w:t>勘测定界</w:t>
      </w:r>
      <w:bookmarkEnd w:id="10"/>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测量基本要求</w:t>
      </w:r>
    </w:p>
    <w:p>
      <w:pPr>
        <w:pStyle w:val="18"/>
        <w:ind w:firstLineChars="200"/>
        <w:rPr>
          <w:rFonts w:ascii="Times New Roman" w:hAnsi="Times New Roman"/>
          <w:sz w:val="21"/>
          <w:szCs w:val="21"/>
        </w:rPr>
      </w:pPr>
      <w:r>
        <w:rPr>
          <w:rFonts w:hint="eastAsia" w:ascii="Times New Roman" w:hAnsi="Times New Roman"/>
          <w:sz w:val="21"/>
          <w:szCs w:val="21"/>
        </w:rPr>
        <w:t>测量应满足以下基本要求：</w:t>
      </w:r>
    </w:p>
    <w:p>
      <w:pPr>
        <w:pStyle w:val="18"/>
        <w:numPr>
          <w:ilvl w:val="1"/>
          <w:numId w:val="4"/>
        </w:numPr>
        <w:ind w:left="900" w:leftChars="200" w:hanging="420" w:hangingChars="200"/>
        <w:rPr>
          <w:rFonts w:ascii="Times New Roman" w:hAnsi="Times New Roman"/>
          <w:sz w:val="21"/>
          <w:szCs w:val="21"/>
        </w:rPr>
      </w:pPr>
      <w:r>
        <w:rPr>
          <w:rFonts w:hint="eastAsia" w:ascii="Times New Roman" w:hAnsi="Times New Roman"/>
          <w:sz w:val="21"/>
          <w:szCs w:val="21"/>
        </w:rPr>
        <w:t>服务于耕地破坏鉴定的成图平面坐标系统采用</w:t>
      </w:r>
      <w:r>
        <w:rPr>
          <w:rFonts w:ascii="Times New Roman" w:hAnsi="Times New Roman"/>
          <w:sz w:val="21"/>
          <w:szCs w:val="21"/>
        </w:rPr>
        <w:t>“2000国家大地坐标系”</w:t>
      </w:r>
      <w:r>
        <w:rPr>
          <w:rFonts w:hint="eastAsia" w:ascii="Times New Roman" w:hAnsi="Times New Roman"/>
          <w:sz w:val="21"/>
          <w:szCs w:val="21"/>
        </w:rPr>
        <w:t>，</w:t>
      </w:r>
      <w:r>
        <w:rPr>
          <w:rFonts w:ascii="Times New Roman" w:hAnsi="Times New Roman"/>
          <w:sz w:val="21"/>
          <w:szCs w:val="21"/>
        </w:rPr>
        <w:t>高程系统采用“1985国家高程基准”</w:t>
      </w:r>
      <w:r>
        <w:rPr>
          <w:rFonts w:hint="eastAsia" w:ascii="Times New Roman" w:hAnsi="Times New Roman"/>
          <w:sz w:val="21"/>
          <w:szCs w:val="21"/>
        </w:rPr>
        <w:t>；</w:t>
      </w:r>
    </w:p>
    <w:p>
      <w:pPr>
        <w:pStyle w:val="18"/>
        <w:numPr>
          <w:ilvl w:val="1"/>
          <w:numId w:val="4"/>
        </w:numPr>
        <w:ind w:left="900" w:leftChars="200" w:hanging="420" w:hangingChars="200"/>
        <w:rPr>
          <w:rFonts w:ascii="Times New Roman" w:hAnsi="Times New Roman"/>
          <w:sz w:val="21"/>
          <w:szCs w:val="21"/>
        </w:rPr>
      </w:pPr>
      <w:r>
        <w:rPr>
          <w:rFonts w:ascii="Times New Roman" w:hAnsi="Times New Roman"/>
          <w:sz w:val="21"/>
          <w:szCs w:val="21"/>
        </w:rPr>
        <w:t>计量单位：面积单位为</w:t>
      </w:r>
      <w:r>
        <w:rPr>
          <w:rFonts w:hint="eastAsia" w:ascii="Times New Roman" w:hAnsi="Times New Roman"/>
          <w:sz w:val="21"/>
          <w:szCs w:val="21"/>
        </w:rPr>
        <w:t>平方米（m</w:t>
      </w:r>
      <w:r>
        <w:rPr>
          <w:rFonts w:ascii="Times New Roman" w:hAnsi="Times New Roman"/>
          <w:sz w:val="21"/>
          <w:szCs w:val="21"/>
          <w:vertAlign w:val="superscript"/>
        </w:rPr>
        <w:t>2</w:t>
      </w:r>
      <w:r>
        <w:rPr>
          <w:rFonts w:hint="eastAsia" w:ascii="Times New Roman" w:hAnsi="Times New Roman"/>
          <w:sz w:val="21"/>
          <w:szCs w:val="21"/>
        </w:rPr>
        <w:t>）</w:t>
      </w:r>
      <w:r>
        <w:rPr>
          <w:rFonts w:ascii="Times New Roman" w:hAnsi="Times New Roman"/>
          <w:sz w:val="21"/>
          <w:szCs w:val="21"/>
        </w:rPr>
        <w:t>，长度、宽度、高度及深度单位为米</w:t>
      </w:r>
      <w:r>
        <w:rPr>
          <w:rFonts w:hint="eastAsia" w:ascii="Times New Roman" w:hAnsi="Times New Roman"/>
          <w:sz w:val="21"/>
          <w:szCs w:val="21"/>
        </w:rPr>
        <w:t>（</w:t>
      </w:r>
      <w:r>
        <w:rPr>
          <w:rFonts w:ascii="Times New Roman" w:hAnsi="Times New Roman"/>
          <w:sz w:val="21"/>
          <w:szCs w:val="21"/>
        </w:rPr>
        <w:t>m</w:t>
      </w:r>
      <w:r>
        <w:rPr>
          <w:rFonts w:hint="eastAsia" w:ascii="Times New Roman" w:hAnsi="Times New Roman"/>
          <w:sz w:val="21"/>
          <w:szCs w:val="21"/>
        </w:rPr>
        <w:t>），</w:t>
      </w:r>
      <w:r>
        <w:rPr>
          <w:rFonts w:ascii="Times New Roman" w:hAnsi="Times New Roman"/>
          <w:sz w:val="21"/>
          <w:szCs w:val="21"/>
        </w:rPr>
        <w:t>坡度单位为度</w:t>
      </w:r>
      <w:r>
        <w:rPr>
          <w:rFonts w:hint="eastAsia" w:ascii="Times New Roman" w:hAnsi="Times New Roman"/>
          <w:sz w:val="21"/>
          <w:szCs w:val="21"/>
        </w:rPr>
        <w:t>（</w:t>
      </w:r>
      <w:r>
        <w:rPr>
          <w:rFonts w:ascii="Times New Roman" w:hAnsi="Times New Roman"/>
          <w:sz w:val="21"/>
          <w:szCs w:val="21"/>
        </w:rPr>
        <w:t>°</w:t>
      </w:r>
      <w:r>
        <w:rPr>
          <w:rFonts w:hint="eastAsia" w:ascii="Times New Roman" w:hAnsi="Times New Roman"/>
          <w:sz w:val="21"/>
          <w:szCs w:val="21"/>
        </w:rPr>
        <w:t>）；</w:t>
      </w:r>
    </w:p>
    <w:p>
      <w:pPr>
        <w:pStyle w:val="18"/>
        <w:numPr>
          <w:ilvl w:val="1"/>
          <w:numId w:val="4"/>
        </w:numPr>
        <w:ind w:left="900" w:leftChars="200" w:hanging="420" w:hangingChars="200"/>
        <w:rPr>
          <w:rFonts w:ascii="Times New Roman" w:hAnsi="Times New Roman"/>
          <w:sz w:val="21"/>
          <w:szCs w:val="21"/>
        </w:rPr>
      </w:pPr>
      <w:r>
        <w:rPr>
          <w:rFonts w:ascii="Times New Roman" w:hAnsi="Times New Roman"/>
          <w:sz w:val="21"/>
          <w:szCs w:val="21"/>
        </w:rPr>
        <w:t>调查数值，面积</w:t>
      </w:r>
      <w:r>
        <w:rPr>
          <w:rFonts w:hint="eastAsia" w:ascii="Times New Roman" w:hAnsi="Times New Roman"/>
          <w:sz w:val="21"/>
          <w:szCs w:val="21"/>
        </w:rPr>
        <w:t>、</w:t>
      </w:r>
      <w:r>
        <w:rPr>
          <w:rFonts w:ascii="Times New Roman" w:hAnsi="Times New Roman"/>
          <w:sz w:val="21"/>
          <w:szCs w:val="21"/>
        </w:rPr>
        <w:t>长度、宽度、高度及深度精确到小数点后两位。</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外业测量与勘测定界图绘制</w:t>
      </w:r>
    </w:p>
    <w:p>
      <w:pPr>
        <w:ind w:firstLine="420" w:firstLineChars="200"/>
        <w:rPr>
          <w:rFonts w:ascii="Times New Roman" w:hAnsi="Times New Roman"/>
          <w:sz w:val="21"/>
          <w:szCs w:val="21"/>
        </w:rPr>
      </w:pPr>
      <w:r>
        <w:rPr>
          <w:rFonts w:hint="eastAsia" w:ascii="Times New Roman" w:hAnsi="Times New Roman"/>
          <w:sz w:val="21"/>
          <w:szCs w:val="21"/>
        </w:rPr>
        <w:t>按照T</w:t>
      </w:r>
      <w:r>
        <w:rPr>
          <w:rFonts w:ascii="Times New Roman" w:hAnsi="Times New Roman"/>
          <w:sz w:val="21"/>
          <w:szCs w:val="21"/>
        </w:rPr>
        <w:t>D/T 1008</w:t>
      </w:r>
      <w:r>
        <w:rPr>
          <w:rFonts w:hint="eastAsia" w:ascii="Times New Roman" w:hAnsi="Times New Roman"/>
          <w:sz w:val="21"/>
          <w:szCs w:val="21"/>
        </w:rPr>
        <w:t>的规定测量耕地破坏地块，并出具勘测定界图</w:t>
      </w:r>
      <w:r>
        <w:rPr>
          <w:rFonts w:ascii="Times New Roman" w:hAnsi="Times New Roman"/>
          <w:sz w:val="21"/>
          <w:szCs w:val="21"/>
        </w:rPr>
        <w:t>。</w:t>
      </w:r>
    </w:p>
    <w:p>
      <w:pPr>
        <w:ind w:firstLine="420" w:firstLineChars="200"/>
        <w:rPr>
          <w:rFonts w:ascii="Times New Roman" w:hAnsi="Times New Roman"/>
          <w:sz w:val="21"/>
          <w:szCs w:val="21"/>
        </w:rPr>
      </w:pPr>
      <w:r>
        <w:rPr>
          <w:rFonts w:hint="eastAsia" w:ascii="Times New Roman" w:hAnsi="Times New Roman"/>
          <w:sz w:val="21"/>
          <w:szCs w:val="21"/>
        </w:rPr>
        <w:t>勘测定界图应具备以下条件：</w:t>
      </w:r>
    </w:p>
    <w:p>
      <w:pPr>
        <w:pStyle w:val="18"/>
        <w:numPr>
          <w:ilvl w:val="0"/>
          <w:numId w:val="5"/>
        </w:numPr>
        <w:ind w:left="0" w:firstLine="420" w:firstLineChars="200"/>
        <w:rPr>
          <w:rFonts w:ascii="Times New Roman" w:hAnsi="Times New Roman"/>
          <w:sz w:val="21"/>
          <w:szCs w:val="21"/>
        </w:rPr>
      </w:pPr>
      <w:r>
        <w:rPr>
          <w:rFonts w:hint="eastAsia" w:ascii="Times New Roman" w:hAnsi="Times New Roman"/>
          <w:sz w:val="21"/>
          <w:szCs w:val="21"/>
        </w:rPr>
        <w:t>根据测量地块面积大小，选择比例尺不小于1:</w:t>
      </w:r>
      <w:r>
        <w:rPr>
          <w:rFonts w:ascii="Times New Roman" w:hAnsi="Times New Roman"/>
          <w:sz w:val="21"/>
          <w:szCs w:val="21"/>
        </w:rPr>
        <w:t>2000</w:t>
      </w:r>
      <w:r>
        <w:rPr>
          <w:rFonts w:hint="eastAsia" w:ascii="Times New Roman" w:hAnsi="Times New Roman"/>
          <w:sz w:val="21"/>
          <w:szCs w:val="21"/>
        </w:rPr>
        <w:t>的标准比例尺；</w:t>
      </w:r>
    </w:p>
    <w:p>
      <w:pPr>
        <w:pStyle w:val="18"/>
        <w:numPr>
          <w:ilvl w:val="0"/>
          <w:numId w:val="5"/>
        </w:numPr>
        <w:ind w:left="0" w:firstLine="420" w:firstLineChars="200"/>
        <w:rPr>
          <w:rFonts w:ascii="Times New Roman" w:hAnsi="Times New Roman"/>
          <w:sz w:val="21"/>
          <w:szCs w:val="21"/>
        </w:rPr>
      </w:pPr>
      <w:r>
        <w:rPr>
          <w:rFonts w:hint="eastAsia" w:ascii="Times New Roman" w:hAnsi="Times New Roman"/>
          <w:sz w:val="21"/>
          <w:szCs w:val="21"/>
        </w:rPr>
        <w:t>勘测定界图上应加盖测绘资质章。</w:t>
      </w:r>
    </w:p>
    <w:p>
      <w:pPr>
        <w:pStyle w:val="18"/>
        <w:numPr>
          <w:ilvl w:val="0"/>
          <w:numId w:val="1"/>
        </w:numPr>
        <w:spacing w:before="326" w:beforeLines="100" w:after="326" w:afterLines="100"/>
        <w:outlineLvl w:val="0"/>
        <w:rPr>
          <w:rFonts w:ascii="Times New Roman" w:hAnsi="Times New Roman" w:eastAsia="黑体"/>
          <w:sz w:val="21"/>
          <w:szCs w:val="21"/>
        </w:rPr>
      </w:pPr>
      <w:bookmarkStart w:id="11" w:name="_Toc2668"/>
      <w:r>
        <w:rPr>
          <w:rFonts w:hint="eastAsia" w:ascii="Times New Roman" w:hAnsi="Times New Roman" w:eastAsia="黑体"/>
          <w:sz w:val="21"/>
          <w:szCs w:val="21"/>
        </w:rPr>
        <w:t>采样与化验</w:t>
      </w:r>
      <w:bookmarkEnd w:id="11"/>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采样</w:t>
      </w:r>
    </w:p>
    <w:p>
      <w:pPr>
        <w:ind w:firstLine="420" w:firstLineChars="200"/>
        <w:rPr>
          <w:rFonts w:ascii="Times New Roman" w:hAnsi="Times New Roman"/>
          <w:sz w:val="21"/>
          <w:szCs w:val="21"/>
        </w:rPr>
      </w:pPr>
      <w:r>
        <w:rPr>
          <w:rFonts w:hint="eastAsia" w:ascii="Times New Roman" w:hAnsi="Times New Roman"/>
          <w:sz w:val="21"/>
          <w:szCs w:val="21"/>
        </w:rPr>
        <w:t>破坏耕地指标涉及样品采集的，样品的采集、运输和保存应按照</w:t>
      </w:r>
      <w:r>
        <w:rPr>
          <w:rFonts w:ascii="Times New Roman" w:hAnsi="Times New Roman"/>
          <w:sz w:val="21"/>
          <w:szCs w:val="21"/>
        </w:rPr>
        <w:t>HJ/T 166、NY/T 395等标准要求完成</w:t>
      </w:r>
      <w:r>
        <w:rPr>
          <w:rFonts w:hint="eastAsia" w:ascii="Times New Roman" w:hAnsi="Times New Roman"/>
          <w:sz w:val="21"/>
          <w:szCs w:val="21"/>
        </w:rPr>
        <w:t>。</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样品化验</w:t>
      </w:r>
    </w:p>
    <w:p>
      <w:pPr>
        <w:ind w:firstLine="420" w:firstLineChars="200"/>
        <w:rPr>
          <w:rFonts w:ascii="Times New Roman" w:hAnsi="Times New Roman"/>
          <w:sz w:val="21"/>
          <w:szCs w:val="21"/>
        </w:rPr>
      </w:pPr>
      <w:r>
        <w:rPr>
          <w:rFonts w:hint="eastAsia" w:ascii="Times New Roman" w:hAnsi="Times New Roman"/>
          <w:sz w:val="21"/>
          <w:szCs w:val="21"/>
        </w:rPr>
        <w:t>需对现场采集的样品进行实验室检测的，应由具备检测资质的实验室按照相关技术标准对土壤的理化、生物等指标进行检测。</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12" w:name="_Toc182"/>
      <w:r>
        <w:rPr>
          <w:rFonts w:hint="eastAsia" w:ascii="Times New Roman" w:hAnsi="Times New Roman" w:eastAsia="黑体"/>
          <w:sz w:val="21"/>
          <w:szCs w:val="21"/>
        </w:rPr>
        <w:t>破坏程度评价</w:t>
      </w:r>
      <w:bookmarkEnd w:id="12"/>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评价单元划分</w:t>
      </w:r>
    </w:p>
    <w:p>
      <w:pPr>
        <w:ind w:firstLine="420" w:firstLineChars="200"/>
        <w:rPr>
          <w:rFonts w:ascii="Times New Roman" w:hAnsi="Times New Roman"/>
          <w:sz w:val="21"/>
          <w:szCs w:val="21"/>
        </w:rPr>
      </w:pPr>
      <w:r>
        <w:rPr>
          <w:rFonts w:hint="eastAsia" w:ascii="Times New Roman" w:hAnsi="Times New Roman"/>
          <w:sz w:val="21"/>
          <w:szCs w:val="21"/>
        </w:rPr>
        <w:t>评价单元应依据鉴定地块中存在的破坏类型划分。</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评价指标选取</w:t>
      </w:r>
    </w:p>
    <w:p>
      <w:pPr>
        <w:ind w:firstLine="420" w:firstLineChars="200"/>
        <w:rPr>
          <w:rFonts w:ascii="Times New Roman" w:hAnsi="Times New Roman"/>
          <w:sz w:val="21"/>
          <w:szCs w:val="21"/>
        </w:rPr>
      </w:pPr>
      <w:r>
        <w:rPr>
          <w:rFonts w:hint="eastAsia" w:ascii="Times New Roman" w:hAnsi="Times New Roman"/>
          <w:sz w:val="21"/>
          <w:szCs w:val="21"/>
        </w:rPr>
        <w:t>依据不同的耕地破坏类型，选取不同的耕地破坏程度评价指标，详见附录B。必要时可根据实际情况适当增加评价指标。</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评价方法</w:t>
      </w:r>
    </w:p>
    <w:p>
      <w:pPr>
        <w:ind w:firstLine="420" w:firstLineChars="200"/>
        <w:rPr>
          <w:rFonts w:ascii="Times New Roman" w:hAnsi="Times New Roman"/>
          <w:sz w:val="21"/>
          <w:szCs w:val="21"/>
        </w:rPr>
      </w:pPr>
      <w:r>
        <w:rPr>
          <w:rFonts w:hint="eastAsia" w:ascii="Times New Roman" w:hAnsi="Times New Roman"/>
          <w:sz w:val="21"/>
          <w:szCs w:val="21"/>
        </w:rPr>
        <w:t>采用极限条件法，判定评价单元的破坏程度取决于条件最差的因子值，即如果某一项评价指标的破坏级别重于其他指标，则按照</w:t>
      </w:r>
      <w:r>
        <w:rPr>
          <w:rFonts w:ascii="Times New Roman" w:hAnsi="Times New Roman"/>
          <w:sz w:val="21"/>
          <w:szCs w:val="21"/>
        </w:rPr>
        <w:t>这一</w:t>
      </w:r>
      <w:r>
        <w:rPr>
          <w:rFonts w:hint="eastAsia" w:ascii="Times New Roman" w:hAnsi="Times New Roman"/>
          <w:sz w:val="21"/>
          <w:szCs w:val="21"/>
        </w:rPr>
        <w:t>评价</w:t>
      </w:r>
      <w:r>
        <w:rPr>
          <w:rFonts w:ascii="Times New Roman" w:hAnsi="Times New Roman"/>
          <w:sz w:val="21"/>
          <w:szCs w:val="21"/>
        </w:rPr>
        <w:t>指标的</w:t>
      </w:r>
      <w:r>
        <w:rPr>
          <w:rFonts w:hint="eastAsia" w:ascii="Times New Roman" w:hAnsi="Times New Roman"/>
          <w:sz w:val="21"/>
          <w:szCs w:val="21"/>
        </w:rPr>
        <w:t>破坏</w:t>
      </w:r>
      <w:r>
        <w:rPr>
          <w:rFonts w:ascii="Times New Roman" w:hAnsi="Times New Roman"/>
          <w:sz w:val="21"/>
          <w:szCs w:val="21"/>
        </w:rPr>
        <w:t>程度来确定耕地的破坏程度</w:t>
      </w:r>
      <w:r>
        <w:rPr>
          <w:rFonts w:hint="eastAsia" w:ascii="Times New Roman" w:hAnsi="Times New Roman"/>
          <w:sz w:val="21"/>
          <w:szCs w:val="21"/>
        </w:rPr>
        <w:t>。耕地破坏程度评价指标级别分为轻度、中度、重度三个等级，其对应的破坏程度由低到高，具体鉴定指标分级参见附录</w:t>
      </w:r>
      <w:r>
        <w:rPr>
          <w:rFonts w:ascii="Times New Roman" w:hAnsi="Times New Roman"/>
          <w:sz w:val="21"/>
          <w:szCs w:val="21"/>
        </w:rPr>
        <w:t>B。</w:t>
      </w:r>
      <w:r>
        <w:rPr>
          <w:rFonts w:hint="eastAsia" w:ascii="Times New Roman" w:hAnsi="Times New Roman"/>
          <w:sz w:val="21"/>
          <w:szCs w:val="21"/>
        </w:rPr>
        <w:t>评价单元</w:t>
      </w:r>
      <w:r>
        <w:rPr>
          <w:rFonts w:ascii="Times New Roman" w:hAnsi="Times New Roman"/>
          <w:sz w:val="21"/>
          <w:szCs w:val="21"/>
        </w:rPr>
        <w:t>的最终值按公式</w:t>
      </w:r>
      <w:r>
        <w:rPr>
          <w:rFonts w:hint="eastAsia" w:ascii="Times New Roman" w:hAnsi="Times New Roman"/>
          <w:sz w:val="21"/>
          <w:szCs w:val="21"/>
        </w:rPr>
        <w:t>（</w:t>
      </w:r>
      <w:r>
        <w:rPr>
          <w:rFonts w:ascii="Times New Roman" w:hAnsi="Times New Roman"/>
          <w:sz w:val="21"/>
          <w:szCs w:val="21"/>
        </w:rPr>
        <w:t>1</w:t>
      </w:r>
      <w:r>
        <w:rPr>
          <w:rFonts w:hint="eastAsia" w:ascii="Times New Roman" w:hAnsi="Times New Roman"/>
          <w:sz w:val="21"/>
          <w:szCs w:val="21"/>
        </w:rPr>
        <w:t>）</w:t>
      </w:r>
      <w:r>
        <w:rPr>
          <w:rFonts w:ascii="Times New Roman" w:hAnsi="Times New Roman"/>
          <w:sz w:val="21"/>
          <w:szCs w:val="21"/>
        </w:rPr>
        <w:t>计算：</w:t>
      </w:r>
    </w:p>
    <w:p>
      <w:pPr>
        <w:tabs>
          <w:tab w:val="left" w:leader="middleDot" w:pos="1680"/>
        </w:tabs>
        <w:ind w:firstLine="3360" w:firstLineChars="1600"/>
        <w:rPr>
          <w:rFonts w:ascii="Times New Roman" w:hAnsi="Times New Roman"/>
          <w:sz w:val="21"/>
          <w:szCs w:val="21"/>
        </w:rPr>
      </w:pPr>
      <m:oMath>
        <m:sSub>
          <m:sSubPr>
            <m:ctrlPr>
              <w:rPr>
                <w:rFonts w:ascii="Cambria Math" w:hAnsi="Cambria Math"/>
                <w:i/>
                <w:sz w:val="21"/>
                <w:szCs w:val="21"/>
              </w:rPr>
            </m:ctrlPr>
          </m:sSubPr>
          <m:e>
            <m:r>
              <m:rPr/>
              <w:rPr>
                <w:rFonts w:ascii="Cambria Math" w:hAnsi="Cambria Math"/>
                <w:sz w:val="21"/>
                <w:szCs w:val="21"/>
              </w:rPr>
              <m:t>Y</m:t>
            </m:r>
            <m:ctrlPr>
              <w:rPr>
                <w:rFonts w:ascii="Cambria Math" w:hAnsi="Cambria Math"/>
                <w:i/>
                <w:sz w:val="21"/>
                <w:szCs w:val="21"/>
              </w:rPr>
            </m:ctrlPr>
          </m:e>
          <m:sub>
            <m:r>
              <m:rPr/>
              <w:rPr>
                <w:rFonts w:hint="eastAsia" w:ascii="Cambria Math" w:hAnsi="Cambria Math"/>
                <w:sz w:val="21"/>
                <w:szCs w:val="21"/>
              </w:rPr>
              <m:t>i</m:t>
            </m:r>
            <m:ctrlPr>
              <w:rPr>
                <w:rFonts w:ascii="Cambria Math" w:hAnsi="Cambria Math"/>
                <w:i/>
                <w:sz w:val="21"/>
                <w:szCs w:val="21"/>
              </w:rPr>
            </m:ctrlPr>
          </m:sub>
        </m:sSub>
        <m:r>
          <m:rPr/>
          <w:rPr>
            <w:rFonts w:ascii="Cambria Math" w:hAnsi="Cambria Math"/>
            <w:sz w:val="21"/>
            <w:szCs w:val="21"/>
          </w:rPr>
          <m:t>=MAX(</m:t>
        </m:r>
        <m:sSub>
          <m:sSubPr>
            <m:ctrlPr>
              <w:rPr>
                <w:rFonts w:ascii="Cambria Math" w:hAnsi="Cambria Math"/>
                <w:i/>
                <w:sz w:val="21"/>
                <w:szCs w:val="21"/>
              </w:rPr>
            </m:ctrlPr>
          </m:sSubPr>
          <m:e>
            <m:r>
              <m:rPr/>
              <w:rPr>
                <w:rFonts w:ascii="Cambria Math" w:hAnsi="Cambria Math"/>
                <w:sz w:val="21"/>
                <w:szCs w:val="21"/>
              </w:rPr>
              <m:t>Y</m:t>
            </m:r>
            <m:ctrlPr>
              <w:rPr>
                <w:rFonts w:ascii="Cambria Math" w:hAnsi="Cambria Math"/>
                <w:i/>
                <w:sz w:val="21"/>
                <w:szCs w:val="21"/>
              </w:rPr>
            </m:ctrlPr>
          </m:e>
          <m:sub>
            <m:r>
              <m:rPr/>
              <w:rPr>
                <w:rFonts w:hint="eastAsia" w:ascii="Cambria Math" w:hAnsi="Cambria Math"/>
                <w:sz w:val="21"/>
                <w:szCs w:val="21"/>
              </w:rPr>
              <m:t>ij</m:t>
            </m:r>
            <m:ctrlPr>
              <w:rPr>
                <w:rFonts w:ascii="Cambria Math" w:hAnsi="Cambria Math"/>
                <w:i/>
                <w:sz w:val="21"/>
                <w:szCs w:val="21"/>
              </w:rPr>
            </m:ctrlPr>
          </m:sub>
        </m:sSub>
        <m:r>
          <m:rPr/>
          <w:rPr>
            <w:rFonts w:ascii="Cambria Math" w:hAnsi="Cambria Math"/>
            <w:sz w:val="21"/>
            <w:szCs w:val="21"/>
          </w:rPr>
          <m:t>)</m:t>
        </m:r>
      </m:oMath>
      <w:r>
        <w:rPr>
          <w:rFonts w:ascii="Times New Roman" w:hAnsi="Times New Roman"/>
          <w:sz w:val="21"/>
          <w:szCs w:val="21"/>
        </w:rPr>
        <w:tab/>
      </w:r>
      <w:r>
        <w:rPr>
          <w:rFonts w:ascii="Times New Roman" w:hAnsi="Times New Roman"/>
          <w:sz w:val="21"/>
          <w:szCs w:val="21"/>
        </w:rPr>
        <w:t>…………………………………………………</w:t>
      </w:r>
      <w:r>
        <w:rPr>
          <w:rFonts w:ascii="Times New Roman" w:hAnsi="Times New Roman" w:cs="Times New Roman"/>
          <w:sz w:val="21"/>
          <w:szCs w:val="21"/>
        </w:rPr>
        <w:t>（1）</w:t>
      </w:r>
    </w:p>
    <w:p>
      <w:pPr>
        <w:ind w:firstLine="420" w:firstLineChars="200"/>
        <w:rPr>
          <w:rFonts w:ascii="Times New Roman" w:hAnsi="Times New Roman"/>
          <w:sz w:val="21"/>
          <w:szCs w:val="21"/>
        </w:rPr>
      </w:pPr>
      <w:r>
        <w:rPr>
          <w:rFonts w:hint="eastAsia" w:ascii="Times New Roman" w:hAnsi="Times New Roman"/>
          <w:sz w:val="21"/>
          <w:szCs w:val="21"/>
        </w:rPr>
        <w:t>式中：</w:t>
      </w:r>
    </w:p>
    <w:p>
      <w:pPr>
        <w:ind w:firstLine="420" w:firstLineChars="200"/>
        <w:rPr>
          <w:rFonts w:ascii="Times New Roman" w:hAnsi="Times New Roman"/>
          <w:sz w:val="21"/>
          <w:szCs w:val="21"/>
        </w:rPr>
      </w:pPr>
      <w:r>
        <w:rPr>
          <w:rFonts w:ascii="Times New Roman" w:hAnsi="Times New Roman"/>
          <w:sz w:val="21"/>
          <w:szCs w:val="21"/>
        </w:rPr>
        <w:t>Y</w:t>
      </w:r>
      <w:r>
        <w:rPr>
          <w:rFonts w:hint="eastAsia" w:ascii="Times New Roman" w:hAnsi="Times New Roman"/>
          <w:sz w:val="21"/>
          <w:szCs w:val="21"/>
          <w:vertAlign w:val="subscript"/>
        </w:rPr>
        <w:t>i</w:t>
      </w:r>
      <w:r>
        <w:rPr>
          <w:rFonts w:ascii="Times New Roman" w:hAnsi="Times New Roman"/>
          <w:sz w:val="21"/>
          <w:szCs w:val="21"/>
        </w:rPr>
        <w:t>——第</w:t>
      </w:r>
      <w:r>
        <w:rPr>
          <w:rFonts w:hint="eastAsia" w:ascii="Times New Roman" w:hAnsi="Times New Roman"/>
          <w:sz w:val="21"/>
          <w:szCs w:val="21"/>
        </w:rPr>
        <w:t>i</w:t>
      </w:r>
      <w:r>
        <w:rPr>
          <w:rFonts w:ascii="Times New Roman" w:hAnsi="Times New Roman"/>
          <w:sz w:val="21"/>
          <w:szCs w:val="21"/>
        </w:rPr>
        <w:t>个</w:t>
      </w:r>
      <w:r>
        <w:rPr>
          <w:rFonts w:hint="eastAsia" w:ascii="Times New Roman" w:hAnsi="Times New Roman"/>
          <w:sz w:val="21"/>
          <w:szCs w:val="21"/>
        </w:rPr>
        <w:t>评价单元</w:t>
      </w:r>
      <w:r>
        <w:rPr>
          <w:rFonts w:ascii="Times New Roman" w:hAnsi="Times New Roman"/>
          <w:sz w:val="21"/>
          <w:szCs w:val="21"/>
        </w:rPr>
        <w:t>的最终值</w:t>
      </w:r>
      <w:r>
        <w:rPr>
          <w:rFonts w:hint="eastAsia" w:ascii="Times New Roman" w:hAnsi="Times New Roman"/>
          <w:sz w:val="21"/>
          <w:szCs w:val="21"/>
        </w:rPr>
        <w:t>；</w:t>
      </w:r>
    </w:p>
    <w:p>
      <w:pPr>
        <w:ind w:firstLine="420" w:firstLineChars="200"/>
        <w:rPr>
          <w:rFonts w:ascii="Times New Roman" w:hAnsi="Times New Roman"/>
          <w:sz w:val="21"/>
          <w:szCs w:val="21"/>
        </w:rPr>
      </w:pPr>
      <w:r>
        <w:rPr>
          <w:rFonts w:ascii="Times New Roman" w:hAnsi="Times New Roman"/>
          <w:sz w:val="21"/>
          <w:szCs w:val="21"/>
        </w:rPr>
        <w:t>Y</w:t>
      </w:r>
      <w:r>
        <w:rPr>
          <w:rFonts w:hint="eastAsia" w:ascii="Times New Roman" w:hAnsi="Times New Roman"/>
          <w:sz w:val="21"/>
          <w:szCs w:val="21"/>
          <w:vertAlign w:val="subscript"/>
        </w:rPr>
        <w:t>ij</w:t>
      </w:r>
      <w:r>
        <w:rPr>
          <w:rFonts w:ascii="Times New Roman" w:hAnsi="Times New Roman"/>
          <w:sz w:val="21"/>
          <w:szCs w:val="21"/>
        </w:rPr>
        <w:t>——第</w:t>
      </w:r>
      <w:r>
        <w:rPr>
          <w:rFonts w:hint="eastAsia" w:ascii="Times New Roman" w:hAnsi="Times New Roman"/>
          <w:sz w:val="21"/>
          <w:szCs w:val="21"/>
        </w:rPr>
        <w:t>i</w:t>
      </w:r>
      <w:r>
        <w:rPr>
          <w:rFonts w:ascii="Times New Roman" w:hAnsi="Times New Roman"/>
          <w:sz w:val="21"/>
          <w:szCs w:val="21"/>
        </w:rPr>
        <w:t>个</w:t>
      </w:r>
      <w:r>
        <w:rPr>
          <w:rFonts w:hint="eastAsia" w:ascii="Times New Roman" w:hAnsi="Times New Roman"/>
          <w:sz w:val="21"/>
          <w:szCs w:val="21"/>
        </w:rPr>
        <w:t>评价单元</w:t>
      </w:r>
      <w:r>
        <w:rPr>
          <w:rFonts w:ascii="Times New Roman" w:hAnsi="Times New Roman"/>
          <w:sz w:val="21"/>
          <w:szCs w:val="21"/>
        </w:rPr>
        <w:t>中第</w:t>
      </w:r>
      <w:r>
        <w:rPr>
          <w:rFonts w:hint="eastAsia" w:ascii="Times New Roman" w:hAnsi="Times New Roman"/>
          <w:sz w:val="21"/>
          <w:szCs w:val="21"/>
        </w:rPr>
        <w:t>j个鉴定指标</w:t>
      </w:r>
      <w:r>
        <w:rPr>
          <w:rFonts w:ascii="Times New Roman" w:hAnsi="Times New Roman"/>
          <w:sz w:val="21"/>
          <w:szCs w:val="21"/>
        </w:rPr>
        <w:t>值。</w:t>
      </w:r>
    </w:p>
    <w:p>
      <w:pPr>
        <w:pStyle w:val="18"/>
        <w:numPr>
          <w:ilvl w:val="1"/>
          <w:numId w:val="1"/>
        </w:numPr>
        <w:spacing w:before="163" w:beforeLines="50" w:after="163" w:afterLines="50"/>
        <w:ind w:left="0" w:firstLine="0"/>
        <w:rPr>
          <w:rFonts w:ascii="Times New Roman" w:hAnsi="Times New Roman" w:eastAsia="黑体"/>
          <w:sz w:val="21"/>
          <w:szCs w:val="21"/>
        </w:rPr>
      </w:pPr>
      <w:r>
        <w:rPr>
          <w:rFonts w:hint="eastAsia" w:ascii="Times New Roman" w:hAnsi="Times New Roman" w:eastAsia="黑体"/>
          <w:sz w:val="21"/>
          <w:szCs w:val="21"/>
        </w:rPr>
        <w:t>评价结论</w:t>
      </w:r>
    </w:p>
    <w:p>
      <w:pPr>
        <w:ind w:firstLine="420" w:firstLineChars="200"/>
        <w:rPr>
          <w:rFonts w:ascii="Times New Roman" w:hAnsi="Times New Roman"/>
          <w:sz w:val="21"/>
          <w:szCs w:val="21"/>
        </w:rPr>
      </w:pPr>
      <w:r>
        <w:rPr>
          <w:rFonts w:hint="eastAsia" w:ascii="Times New Roman" w:hAnsi="Times New Roman"/>
          <w:sz w:val="21"/>
          <w:szCs w:val="21"/>
        </w:rPr>
        <w:t>耕地破坏程度评价标准见附录</w:t>
      </w:r>
      <w:r>
        <w:rPr>
          <w:rFonts w:ascii="Times New Roman" w:hAnsi="Times New Roman"/>
          <w:sz w:val="21"/>
          <w:szCs w:val="21"/>
        </w:rPr>
        <w:t>C</w:t>
      </w:r>
      <w:r>
        <w:rPr>
          <w:rFonts w:hint="eastAsia" w:ascii="Times New Roman" w:hAnsi="Times New Roman"/>
          <w:sz w:val="21"/>
          <w:szCs w:val="21"/>
        </w:rPr>
        <w:t>，若同一评价单元存在不同破坏类型、不同破坏程度，取程度最为严重的结果。</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13" w:name="_Toc32117"/>
      <w:r>
        <w:rPr>
          <w:rFonts w:hint="eastAsia" w:ascii="Times New Roman" w:hAnsi="Times New Roman" w:eastAsia="黑体"/>
          <w:sz w:val="21"/>
          <w:szCs w:val="21"/>
        </w:rPr>
        <w:t>技术报告编制</w:t>
      </w:r>
      <w:bookmarkEnd w:id="13"/>
    </w:p>
    <w:p>
      <w:pPr>
        <w:ind w:firstLine="420" w:firstLineChars="200"/>
        <w:rPr>
          <w:rFonts w:ascii="Times New Roman" w:hAnsi="Times New Roman"/>
          <w:sz w:val="21"/>
          <w:szCs w:val="21"/>
        </w:rPr>
      </w:pPr>
      <w:r>
        <w:rPr>
          <w:rFonts w:hint="eastAsia" w:ascii="Times New Roman" w:hAnsi="Times New Roman"/>
          <w:sz w:val="21"/>
          <w:szCs w:val="21"/>
        </w:rPr>
        <w:t>技术报告内容应包括概述、区域概况、破坏耕地调查、耕地破坏程度鉴定、鉴定结论、耕地修复分析、特殊情况说明和附件等，详见附录D。</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14" w:name="_Toc20627"/>
      <w:r>
        <w:rPr>
          <w:rFonts w:hint="eastAsia" w:ascii="Times New Roman" w:hAnsi="Times New Roman" w:eastAsia="黑体"/>
          <w:sz w:val="21"/>
          <w:szCs w:val="21"/>
        </w:rPr>
        <w:t>出具认定意见</w:t>
      </w:r>
      <w:bookmarkEnd w:id="14"/>
    </w:p>
    <w:p>
      <w:pPr>
        <w:pStyle w:val="18"/>
        <w:ind w:firstLineChars="200"/>
        <w:rPr>
          <w:rFonts w:ascii="Times New Roman" w:hAnsi="Times New Roman"/>
          <w:sz w:val="21"/>
          <w:szCs w:val="21"/>
        </w:rPr>
      </w:pPr>
      <w:r>
        <w:rPr>
          <w:rFonts w:hint="eastAsia" w:ascii="Times New Roman" w:hAnsi="Times New Roman"/>
          <w:sz w:val="21"/>
          <w:szCs w:val="21"/>
        </w:rPr>
        <w:t>耕地破坏程度鉴定技术报告与鉴定材料报送相关行政主管部门，由相关行政主管部门出具认定意见。</w:t>
      </w:r>
    </w:p>
    <w:p>
      <w:pPr>
        <w:pStyle w:val="18"/>
        <w:numPr>
          <w:ilvl w:val="0"/>
          <w:numId w:val="1"/>
        </w:numPr>
        <w:spacing w:before="326" w:beforeLines="100" w:after="326" w:afterLines="100"/>
        <w:ind w:left="0" w:firstLine="0"/>
        <w:outlineLvl w:val="0"/>
        <w:rPr>
          <w:rFonts w:ascii="Times New Roman" w:hAnsi="Times New Roman" w:eastAsia="黑体"/>
          <w:sz w:val="21"/>
          <w:szCs w:val="21"/>
        </w:rPr>
      </w:pPr>
      <w:bookmarkStart w:id="15" w:name="_Toc664"/>
      <w:r>
        <w:rPr>
          <w:rFonts w:hint="eastAsia" w:ascii="Times New Roman" w:hAnsi="Times New Roman" w:eastAsia="黑体"/>
          <w:sz w:val="21"/>
          <w:szCs w:val="21"/>
        </w:rPr>
        <w:t>成果存档</w:t>
      </w:r>
      <w:bookmarkEnd w:id="15"/>
    </w:p>
    <w:p>
      <w:pPr>
        <w:pStyle w:val="18"/>
        <w:numPr>
          <w:ilvl w:val="1"/>
          <w:numId w:val="1"/>
        </w:numPr>
        <w:spacing w:before="163" w:beforeLines="50" w:after="163" w:afterLines="50"/>
        <w:ind w:left="0" w:firstLine="0"/>
        <w:rPr>
          <w:sz w:val="21"/>
          <w:szCs w:val="21"/>
        </w:rPr>
      </w:pPr>
      <w:r>
        <w:rPr>
          <w:rFonts w:hint="eastAsia"/>
          <w:sz w:val="21"/>
          <w:szCs w:val="21"/>
        </w:rPr>
        <w:t>成果报告包含纸质版与电子版。</w:t>
      </w:r>
    </w:p>
    <w:p>
      <w:pPr>
        <w:pStyle w:val="18"/>
        <w:numPr>
          <w:ilvl w:val="1"/>
          <w:numId w:val="1"/>
        </w:numPr>
        <w:spacing w:before="163" w:beforeLines="50" w:after="163" w:afterLines="50"/>
        <w:ind w:left="0" w:firstLine="0"/>
        <w:rPr>
          <w:sz w:val="21"/>
          <w:szCs w:val="21"/>
        </w:rPr>
      </w:pPr>
      <w:r>
        <w:rPr>
          <w:rFonts w:hint="eastAsia"/>
          <w:sz w:val="21"/>
          <w:szCs w:val="21"/>
        </w:rPr>
        <w:t>成果存档内容包括成果报告、破坏耕地的照片和视频等。</w:t>
      </w:r>
    </w:p>
    <w:p>
      <w:pPr>
        <w:jc w:val="left"/>
        <w:rPr>
          <w:rFonts w:ascii="Times New Roman" w:hAnsi="Times New Roman"/>
          <w:sz w:val="21"/>
          <w:szCs w:val="21"/>
        </w:rPr>
      </w:pPr>
      <w:r>
        <w:rPr>
          <w:rFonts w:ascii="Times New Roman" w:hAnsi="Times New Roman"/>
          <w:sz w:val="21"/>
          <w:szCs w:val="21"/>
        </w:rPr>
        <w:br w:type="page"/>
      </w:r>
    </w:p>
    <w:p>
      <w:pPr>
        <w:jc w:val="center"/>
        <w:outlineLvl w:val="0"/>
        <w:rPr>
          <w:rFonts w:ascii="Times New Roman" w:hAnsi="Times New Roman" w:eastAsia="黑体"/>
          <w:sz w:val="21"/>
          <w:szCs w:val="21"/>
        </w:rPr>
      </w:pPr>
      <w:bookmarkStart w:id="16" w:name="_Toc5150"/>
      <w:r>
        <w:rPr>
          <w:rFonts w:hint="eastAsia" w:ascii="Times New Roman" w:hAnsi="Times New Roman" w:eastAsia="黑体"/>
          <w:sz w:val="21"/>
          <w:szCs w:val="21"/>
        </w:rPr>
        <w:t>附 录 A</w:t>
      </w:r>
      <w:bookmarkEnd w:id="16"/>
    </w:p>
    <w:p>
      <w:pPr>
        <w:jc w:val="center"/>
        <w:rPr>
          <w:rFonts w:ascii="Times New Roman" w:hAnsi="Times New Roman" w:eastAsia="黑体"/>
          <w:sz w:val="21"/>
          <w:szCs w:val="21"/>
        </w:rPr>
      </w:pPr>
      <w:r>
        <w:rPr>
          <w:rFonts w:hint="eastAsia" w:ascii="Times New Roman" w:hAnsi="Times New Roman" w:eastAsia="黑体"/>
          <w:sz w:val="21"/>
          <w:szCs w:val="21"/>
        </w:rPr>
        <w:t>（资料性）</w:t>
      </w:r>
    </w:p>
    <w:p>
      <w:pPr>
        <w:spacing w:after="163" w:afterLines="50"/>
        <w:jc w:val="center"/>
        <w:rPr>
          <w:rFonts w:ascii="Times New Roman" w:hAnsi="Times New Roman" w:eastAsia="黑体"/>
          <w:sz w:val="21"/>
          <w:szCs w:val="21"/>
        </w:rPr>
      </w:pPr>
      <w:r>
        <w:rPr>
          <w:rFonts w:hint="eastAsia" w:ascii="Times New Roman" w:hAnsi="Times New Roman" w:eastAsia="黑体"/>
          <w:sz w:val="21"/>
          <w:szCs w:val="21"/>
        </w:rPr>
        <w:t>耕地破坏程度鉴定基本信息调查表</w:t>
      </w:r>
    </w:p>
    <w:p>
      <w:pPr>
        <w:spacing w:before="163" w:beforeLines="50" w:after="163" w:afterLines="50"/>
        <w:rPr>
          <w:sz w:val="21"/>
          <w:szCs w:val="21"/>
        </w:rPr>
      </w:pPr>
      <w:r>
        <w:rPr>
          <w:rFonts w:hint="eastAsia"/>
          <w:sz w:val="21"/>
          <w:szCs w:val="21"/>
        </w:rPr>
        <w:t>耕地破坏程度鉴定基本信息调查表见表A.1。</w:t>
      </w:r>
    </w:p>
    <w:p>
      <w:pPr>
        <w:spacing w:before="163" w:beforeLines="50" w:after="163" w:afterLines="50"/>
        <w:jc w:val="center"/>
        <w:rPr>
          <w:rFonts w:ascii="黑体" w:hAnsi="黑体" w:eastAsia="黑体"/>
          <w:sz w:val="21"/>
          <w:szCs w:val="21"/>
        </w:rPr>
      </w:pPr>
      <w:r>
        <w:rPr>
          <w:rFonts w:hint="eastAsia" w:ascii="黑体" w:hAnsi="黑体" w:eastAsia="黑体"/>
          <w:sz w:val="21"/>
          <w:szCs w:val="21"/>
        </w:rPr>
        <w:t>表A.1 耕地破坏程度鉴定基本信息调查表</w:t>
      </w:r>
    </w:p>
    <w:tbl>
      <w:tblPr>
        <w:tblStyle w:val="11"/>
        <w:tblW w:w="9351"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2556"/>
        <w:gridCol w:w="1980"/>
        <w:gridCol w:w="2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鉴定技术单位</w:t>
            </w:r>
          </w:p>
        </w:tc>
        <w:tc>
          <w:tcPr>
            <w:tcW w:w="25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负责人及联系电话</w:t>
            </w:r>
          </w:p>
        </w:tc>
        <w:tc>
          <w:tcPr>
            <w:tcW w:w="27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地块位置及</w:t>
            </w:r>
          </w:p>
          <w:p>
            <w:pPr>
              <w:jc w:val="center"/>
              <w:rPr>
                <w:rFonts w:ascii="Times New Roman" w:hAnsi="Times New Roman"/>
                <w:sz w:val="18"/>
                <w:szCs w:val="18"/>
              </w:rPr>
            </w:pPr>
            <w:r>
              <w:rPr>
                <w:rFonts w:hint="eastAsia" w:ascii="Times New Roman" w:hAnsi="Times New Roman"/>
                <w:sz w:val="18"/>
                <w:szCs w:val="18"/>
              </w:rPr>
              <w:t>权属</w:t>
            </w:r>
          </w:p>
        </w:tc>
        <w:tc>
          <w:tcPr>
            <w:tcW w:w="25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破坏责任人</w:t>
            </w:r>
          </w:p>
        </w:tc>
        <w:tc>
          <w:tcPr>
            <w:tcW w:w="2703"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12"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r>
              <w:rPr>
                <w:rFonts w:hint="eastAsia" w:ascii="Times New Roman" w:hAnsi="Times New Roman"/>
                <w:sz w:val="18"/>
                <w:szCs w:val="18"/>
              </w:rPr>
              <w:t>申请鉴定面积</w:t>
            </w:r>
          </w:p>
        </w:tc>
        <w:tc>
          <w:tcPr>
            <w:tcW w:w="255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p>
        </w:tc>
        <w:tc>
          <w:tcPr>
            <w:tcW w:w="1980"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r>
              <w:rPr>
                <w:rFonts w:hint="eastAsia" w:ascii="Times New Roman" w:hAnsi="Times New Roman"/>
                <w:sz w:val="18"/>
                <w:szCs w:val="18"/>
              </w:rPr>
              <w:t>破坏时间</w:t>
            </w:r>
          </w:p>
        </w:tc>
        <w:tc>
          <w:tcPr>
            <w:tcW w:w="2703"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12"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18"/>
                <w:szCs w:val="18"/>
              </w:rPr>
            </w:pPr>
            <w:r>
              <w:rPr>
                <w:rFonts w:hint="eastAsia" w:ascii="Times New Roman" w:hAnsi="Times New Roman"/>
                <w:sz w:val="18"/>
                <w:szCs w:val="18"/>
              </w:rPr>
              <w:t>耕地地类面积</w:t>
            </w:r>
          </w:p>
          <w:p>
            <w:pPr>
              <w:jc w:val="center"/>
              <w:rPr>
                <w:rFonts w:ascii="Times New Roman" w:hAnsi="Times New Roman"/>
                <w:sz w:val="18"/>
                <w:szCs w:val="18"/>
              </w:rPr>
            </w:pPr>
            <w:r>
              <w:rPr>
                <w:rFonts w:hint="eastAsia" w:ascii="Times New Roman" w:hAnsi="Times New Roman"/>
                <w:sz w:val="18"/>
                <w:szCs w:val="18"/>
              </w:rPr>
              <w:t>（其中永久基本农田）</w:t>
            </w:r>
          </w:p>
        </w:tc>
        <w:tc>
          <w:tcPr>
            <w:tcW w:w="7239"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sz w:val="18"/>
                <w:szCs w:val="18"/>
                <w:u w:val="single"/>
              </w:rPr>
            </w:pPr>
            <w:r>
              <w:rPr>
                <w:rFonts w:hint="eastAsia" w:ascii="Times New Roman" w:hAnsi="Times New Roman"/>
                <w:sz w:val="18"/>
                <w:szCs w:val="18"/>
              </w:rPr>
              <w:t>水田</w:t>
            </w:r>
            <w:r>
              <w:rPr>
                <w:rFonts w:hint="eastAsia" w:ascii="Times New Roman" w:hAnsi="Times New Roman"/>
                <w:sz w:val="18"/>
                <w:szCs w:val="18"/>
                <w:u w:val="single"/>
              </w:rPr>
              <w:t xml:space="preserve"> </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sz w:val="18"/>
                <w:szCs w:val="18"/>
              </w:rPr>
              <w:t>水浇地</w:t>
            </w:r>
            <w:r>
              <w:rPr>
                <w:rFonts w:hint="eastAsia" w:ascii="Times New Roman" w:hAnsi="Times New Roman"/>
                <w:sz w:val="18"/>
                <w:szCs w:val="18"/>
                <w:u w:val="single"/>
              </w:rPr>
              <w:t xml:space="preserve"> </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sz w:val="18"/>
                <w:szCs w:val="18"/>
              </w:rPr>
              <w:t>旱地</w:t>
            </w:r>
            <w:r>
              <w:rPr>
                <w:rFonts w:hint="eastAsia" w:ascii="Times New Roman" w:hAnsi="Times New Roman"/>
                <w:sz w:val="18"/>
                <w:szCs w:val="18"/>
                <w:u w:val="single"/>
              </w:rPr>
              <w:t xml:space="preserve"> </w:t>
            </w:r>
            <w:r>
              <w:rPr>
                <w:rFonts w:ascii="Times New Roman" w:hAnsi="Times New Roman"/>
                <w:sz w:val="18"/>
                <w:szCs w:val="18"/>
                <w:u w:val="single"/>
              </w:rPr>
              <w:t xml:space="preserve">           </w:t>
            </w:r>
          </w:p>
          <w:p>
            <w:pPr>
              <w:rPr>
                <w:rFonts w:ascii="Times New Roman" w:hAnsi="Times New Roman"/>
                <w:sz w:val="18"/>
                <w:szCs w:val="18"/>
              </w:rPr>
            </w:pPr>
            <w:r>
              <w:rPr>
                <w:rFonts w:hint="eastAsia" w:ascii="Times New Roman" w:hAnsi="Times New Roman"/>
                <w:sz w:val="18"/>
                <w:szCs w:val="18"/>
              </w:rPr>
              <w:t>其中永久基本农田</w:t>
            </w:r>
            <w:r>
              <w:rPr>
                <w:rFonts w:hint="eastAsia" w:ascii="Times New Roman" w:hAnsi="Times New Roman"/>
                <w:sz w:val="18"/>
                <w:szCs w:val="18"/>
                <w:u w:val="single"/>
              </w:rPr>
              <w:t xml:space="preserve"> </w:t>
            </w:r>
            <w:r>
              <w:rPr>
                <w:rFonts w:ascii="Times New Roman" w:hAnsi="Times New Roman"/>
                <w:sz w:val="18"/>
                <w:szCs w:val="18"/>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破坏类型</w:t>
            </w:r>
          </w:p>
        </w:tc>
        <w:tc>
          <w:tcPr>
            <w:tcW w:w="723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□耕地压占 □耕地挖损 □耕地塌陷 □耕地污染 □其他破坏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7" w:hRule="atLeast"/>
        </w:trPr>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现状描述</w:t>
            </w:r>
          </w:p>
        </w:tc>
        <w:tc>
          <w:tcPr>
            <w:tcW w:w="7239"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sz w:val="18"/>
                <w:szCs w:val="18"/>
              </w:rPr>
            </w:pPr>
            <w:r>
              <w:rPr>
                <w:rFonts w:hint="eastAsia" w:ascii="Times New Roman" w:hAnsi="Times New Roman"/>
                <w:sz w:val="18"/>
                <w:szCs w:val="18"/>
              </w:rPr>
              <w:t>破坏现状</w:t>
            </w:r>
          </w:p>
          <w:p>
            <w:pPr>
              <w:rPr>
                <w:rFonts w:ascii="Times New Roman" w:hAnsi="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周边耕地利用</w:t>
            </w:r>
          </w:p>
          <w:p>
            <w:pPr>
              <w:jc w:val="center"/>
              <w:rPr>
                <w:rFonts w:ascii="Times New Roman" w:hAnsi="Times New Roman"/>
                <w:sz w:val="18"/>
                <w:szCs w:val="18"/>
              </w:rPr>
            </w:pPr>
            <w:r>
              <w:rPr>
                <w:rFonts w:hint="eastAsia" w:ascii="Times New Roman" w:hAnsi="Times New Roman"/>
                <w:sz w:val="18"/>
                <w:szCs w:val="18"/>
              </w:rPr>
              <w:t>情况</w:t>
            </w:r>
          </w:p>
        </w:tc>
        <w:tc>
          <w:tcPr>
            <w:tcW w:w="7239"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3" w:hRule="atLeast"/>
        </w:trPr>
        <w:tc>
          <w:tcPr>
            <w:tcW w:w="9351" w:type="dxa"/>
            <w:gridSpan w:val="4"/>
            <w:tcBorders>
              <w:top w:val="single" w:color="auto" w:sz="4" w:space="0"/>
              <w:left w:val="single" w:color="auto" w:sz="4" w:space="0"/>
              <w:bottom w:val="single" w:color="auto" w:sz="4" w:space="0"/>
              <w:right w:val="single" w:color="auto" w:sz="4" w:space="0"/>
            </w:tcBorders>
          </w:tcPr>
          <w:p>
            <w:pPr>
              <w:rPr>
                <w:rFonts w:ascii="Times New Roman" w:hAnsi="Times New Roman"/>
                <w:sz w:val="18"/>
                <w:szCs w:val="18"/>
              </w:rPr>
            </w:pPr>
            <w:r>
              <w:rPr>
                <w:rFonts w:hint="eastAsia" w:ascii="Times New Roman" w:hAnsi="Times New Roman"/>
                <w:sz w:val="18"/>
                <w:szCs w:val="18"/>
              </w:rPr>
              <w:t>调查成员(签名)</w:t>
            </w:r>
          </w:p>
          <w:p>
            <w:pPr>
              <w:rPr>
                <w:rFonts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 xml:space="preserve">调查时间： </w:t>
            </w:r>
            <w:r>
              <w:rPr>
                <w:rFonts w:ascii="Times New Roman" w:hAnsi="Times New Roman"/>
                <w:sz w:val="18"/>
                <w:szCs w:val="18"/>
              </w:rPr>
              <w:t xml:space="preserve">  </w:t>
            </w:r>
            <w:r>
              <w:rPr>
                <w:rFonts w:hint="eastAsia" w:ascii="Times New Roman" w:hAnsi="Times New Roman"/>
                <w:sz w:val="18"/>
                <w:szCs w:val="18"/>
              </w:rPr>
              <w:t xml:space="preserve">年 </w:t>
            </w:r>
            <w:r>
              <w:rPr>
                <w:rFonts w:ascii="Times New Roman" w:hAnsi="Times New Roman"/>
                <w:sz w:val="18"/>
                <w:szCs w:val="18"/>
              </w:rPr>
              <w:t xml:space="preserve">  </w:t>
            </w:r>
            <w:r>
              <w:rPr>
                <w:rFonts w:hint="eastAsia" w:ascii="Times New Roman" w:hAnsi="Times New Roman"/>
                <w:sz w:val="18"/>
                <w:szCs w:val="18"/>
              </w:rPr>
              <w:t xml:space="preserve">月 </w:t>
            </w:r>
            <w:r>
              <w:rPr>
                <w:rFonts w:ascii="Times New Roman" w:hAnsi="Times New Roman"/>
                <w:sz w:val="18"/>
                <w:szCs w:val="18"/>
              </w:rPr>
              <w:t xml:space="preserve">  </w:t>
            </w:r>
            <w:r>
              <w:rPr>
                <w:rFonts w:hint="eastAsia" w:ascii="Times New Roman" w:hAnsi="Times New Roman"/>
                <w:sz w:val="18"/>
                <w:szCs w:val="18"/>
              </w:rPr>
              <w:t xml:space="preserve">日 </w:t>
            </w:r>
            <w:r>
              <w:rPr>
                <w:rFonts w:ascii="Times New Roman" w:hAnsi="Times New Roman"/>
                <w:sz w:val="18"/>
                <w:szCs w:val="18"/>
              </w:rPr>
              <w:t xml:space="preserve">  </w:t>
            </w:r>
            <w:r>
              <w:rPr>
                <w:rFonts w:hint="eastAsia" w:ascii="Times New Roman" w:hAnsi="Times New Roman"/>
                <w:sz w:val="18"/>
                <w:szCs w:val="18"/>
              </w:rPr>
              <w:t>时</w:t>
            </w:r>
          </w:p>
        </w:tc>
      </w:tr>
    </w:tbl>
    <w:p>
      <w:pPr>
        <w:ind w:left="567" w:hanging="567" w:hangingChars="270"/>
        <w:rPr>
          <w:rFonts w:ascii="Times New Roman" w:hAnsi="Times New Roman"/>
          <w:sz w:val="21"/>
          <w:szCs w:val="21"/>
        </w:rPr>
      </w:pPr>
      <w:r>
        <w:rPr>
          <w:rFonts w:hint="eastAsia" w:ascii="Times New Roman" w:hAnsi="Times New Roman" w:eastAsia="黑体"/>
          <w:sz w:val="21"/>
          <w:szCs w:val="21"/>
        </w:rPr>
        <w:t>注1：</w:t>
      </w:r>
      <w:r>
        <w:rPr>
          <w:rFonts w:hint="eastAsia" w:ascii="Times New Roman" w:hAnsi="Times New Roman"/>
          <w:sz w:val="21"/>
          <w:szCs w:val="21"/>
        </w:rPr>
        <w:t>周边耕地的选择按照后续可作为破坏前耕地指标值的参照为依据。</w:t>
      </w:r>
    </w:p>
    <w:p>
      <w:pPr>
        <w:jc w:val="left"/>
        <w:rPr>
          <w:rFonts w:ascii="Times New Roman" w:hAnsi="Times New Roman" w:eastAsia="黑体"/>
          <w:sz w:val="21"/>
          <w:szCs w:val="21"/>
        </w:rPr>
      </w:pPr>
      <w:r>
        <w:rPr>
          <w:rFonts w:ascii="Times New Roman" w:hAnsi="Times New Roman" w:eastAsia="黑体"/>
          <w:sz w:val="21"/>
          <w:szCs w:val="21"/>
        </w:rPr>
        <w:br w:type="page"/>
      </w:r>
    </w:p>
    <w:p>
      <w:pPr>
        <w:jc w:val="center"/>
        <w:outlineLvl w:val="0"/>
        <w:rPr>
          <w:rFonts w:ascii="Times New Roman" w:hAnsi="Times New Roman" w:eastAsia="黑体"/>
          <w:sz w:val="21"/>
          <w:szCs w:val="21"/>
        </w:rPr>
      </w:pPr>
      <w:bookmarkStart w:id="17" w:name="_Toc11199"/>
      <w:r>
        <w:rPr>
          <w:rFonts w:hint="eastAsia" w:ascii="Times New Roman" w:hAnsi="Times New Roman" w:eastAsia="黑体"/>
          <w:sz w:val="21"/>
          <w:szCs w:val="21"/>
        </w:rPr>
        <w:t>附</w:t>
      </w:r>
      <w:r>
        <w:rPr>
          <w:rFonts w:ascii="Times New Roman" w:hAnsi="Times New Roman" w:eastAsia="黑体"/>
          <w:sz w:val="21"/>
          <w:szCs w:val="21"/>
        </w:rPr>
        <w:t xml:space="preserve"> 录 B</w:t>
      </w:r>
      <w:bookmarkEnd w:id="17"/>
    </w:p>
    <w:p>
      <w:pPr>
        <w:jc w:val="center"/>
        <w:rPr>
          <w:rFonts w:ascii="Times New Roman" w:hAnsi="Times New Roman" w:eastAsia="黑体"/>
          <w:sz w:val="21"/>
          <w:szCs w:val="21"/>
        </w:rPr>
      </w:pPr>
      <w:r>
        <w:rPr>
          <w:rFonts w:hint="eastAsia" w:ascii="Times New Roman" w:hAnsi="Times New Roman" w:eastAsia="黑体"/>
          <w:sz w:val="21"/>
          <w:szCs w:val="21"/>
        </w:rPr>
        <w:t>（资料性）</w:t>
      </w:r>
    </w:p>
    <w:p>
      <w:pPr>
        <w:spacing w:after="163" w:afterLines="50"/>
        <w:jc w:val="center"/>
        <w:rPr>
          <w:rFonts w:ascii="Times New Roman" w:hAnsi="Times New Roman" w:eastAsia="黑体"/>
          <w:sz w:val="21"/>
          <w:szCs w:val="21"/>
        </w:rPr>
      </w:pPr>
      <w:r>
        <w:rPr>
          <w:rFonts w:hint="eastAsia" w:ascii="Times New Roman" w:hAnsi="Times New Roman" w:eastAsia="黑体"/>
          <w:sz w:val="21"/>
          <w:szCs w:val="21"/>
        </w:rPr>
        <w:t>耕地破坏程度鉴定指标体系、指标分级</w:t>
      </w:r>
    </w:p>
    <w:p>
      <w:pPr>
        <w:spacing w:before="163" w:beforeLines="50" w:after="163" w:afterLines="50"/>
        <w:jc w:val="left"/>
        <w:rPr>
          <w:rFonts w:ascii="Times New Roman" w:hAnsi="Times New Roman" w:eastAsia="黑体"/>
          <w:sz w:val="21"/>
          <w:szCs w:val="21"/>
        </w:rPr>
      </w:pPr>
      <w:bookmarkStart w:id="18" w:name="_Hlk136072510"/>
      <w:r>
        <w:rPr>
          <w:rFonts w:ascii="Times New Roman" w:hAnsi="Times New Roman" w:eastAsia="黑体"/>
          <w:sz w:val="21"/>
          <w:szCs w:val="21"/>
        </w:rPr>
        <w:t xml:space="preserve">B.1 </w:t>
      </w:r>
      <w:r>
        <w:rPr>
          <w:rFonts w:hint="eastAsia" w:ascii="Times New Roman" w:hAnsi="Times New Roman" w:eastAsia="黑体"/>
          <w:sz w:val="21"/>
          <w:szCs w:val="21"/>
        </w:rPr>
        <w:t>耕地破坏程度鉴定指标体系</w:t>
      </w:r>
    </w:p>
    <w:bookmarkEnd w:id="18"/>
    <w:p>
      <w:pPr>
        <w:spacing w:before="163" w:beforeLines="50" w:after="163" w:afterLines="50"/>
        <w:rPr>
          <w:sz w:val="21"/>
          <w:szCs w:val="21"/>
        </w:rPr>
      </w:pPr>
      <w:r>
        <w:rPr>
          <w:rFonts w:hint="eastAsia"/>
          <w:sz w:val="21"/>
          <w:szCs w:val="21"/>
        </w:rPr>
        <w:t>耕地破坏程度鉴定指标体系见表B.1。</w:t>
      </w:r>
    </w:p>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B.1 耕地破坏程度鉴定指标</w:t>
      </w:r>
      <w:r>
        <w:rPr>
          <w:rFonts w:hint="eastAsia" w:ascii="Times New Roman" w:hAnsi="Times New Roman" w:eastAsia="黑体"/>
          <w:sz w:val="21"/>
          <w:szCs w:val="21"/>
        </w:rPr>
        <w:t>体系表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2410"/>
        <w:gridCol w:w="992"/>
        <w:gridCol w:w="4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Align w:val="center"/>
          </w:tcPr>
          <w:p>
            <w:pPr>
              <w:jc w:val="center"/>
              <w:rPr>
                <w:rFonts w:ascii="Times New Roman" w:hAnsi="Times New Roman"/>
                <w:sz w:val="18"/>
                <w:szCs w:val="18"/>
              </w:rPr>
            </w:pPr>
            <w:r>
              <w:rPr>
                <w:rFonts w:ascii="Times New Roman" w:hAnsi="Times New Roman"/>
                <w:sz w:val="18"/>
                <w:szCs w:val="18"/>
              </w:rPr>
              <w:br w:type="page"/>
            </w:r>
            <w:r>
              <w:rPr>
                <w:rFonts w:hint="eastAsia" w:ascii="Times New Roman" w:hAnsi="Times New Roman"/>
                <w:sz w:val="18"/>
                <w:szCs w:val="18"/>
              </w:rPr>
              <w:t>破坏类型</w:t>
            </w:r>
          </w:p>
        </w:tc>
        <w:tc>
          <w:tcPr>
            <w:tcW w:w="2410" w:type="dxa"/>
            <w:vAlign w:val="center"/>
          </w:tcPr>
          <w:p>
            <w:pPr>
              <w:jc w:val="center"/>
              <w:rPr>
                <w:rFonts w:ascii="Times New Roman" w:hAnsi="Times New Roman"/>
                <w:sz w:val="18"/>
                <w:szCs w:val="18"/>
              </w:rPr>
            </w:pPr>
            <w:r>
              <w:rPr>
                <w:rFonts w:hint="eastAsia" w:ascii="Times New Roman" w:hAnsi="Times New Roman"/>
                <w:sz w:val="18"/>
                <w:szCs w:val="18"/>
              </w:rPr>
              <w:t>鉴定指标</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单位</w:t>
            </w:r>
          </w:p>
        </w:tc>
        <w:tc>
          <w:tcPr>
            <w:tcW w:w="4104" w:type="dxa"/>
            <w:vAlign w:val="center"/>
          </w:tcPr>
          <w:p>
            <w:pPr>
              <w:jc w:val="center"/>
              <w:rPr>
                <w:rFonts w:ascii="Times New Roman" w:hAnsi="Times New Roman"/>
                <w:sz w:val="18"/>
                <w:szCs w:val="18"/>
              </w:rPr>
            </w:pPr>
            <w:r>
              <w:rPr>
                <w:rFonts w:hint="eastAsia" w:ascii="Times New Roman" w:hAnsi="Times New Roman"/>
                <w:sz w:val="18"/>
                <w:szCs w:val="18"/>
              </w:rPr>
              <w:t>相关描述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restart"/>
            <w:vAlign w:val="center"/>
          </w:tcPr>
          <w:p>
            <w:pPr>
              <w:jc w:val="center"/>
              <w:rPr>
                <w:rFonts w:ascii="Times New Roman" w:hAnsi="Times New Roman"/>
                <w:sz w:val="18"/>
                <w:szCs w:val="18"/>
              </w:rPr>
            </w:pPr>
            <w:r>
              <w:rPr>
                <w:rFonts w:hint="eastAsia" w:ascii="Times New Roman" w:hAnsi="Times New Roman"/>
                <w:sz w:val="18"/>
                <w:szCs w:val="18"/>
              </w:rPr>
              <w:t>耕地压占</w:t>
            </w:r>
          </w:p>
        </w:tc>
        <w:tc>
          <w:tcPr>
            <w:tcW w:w="2410" w:type="dxa"/>
            <w:tcBorders>
              <w:top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表层土壤容重（上升）</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g</w:t>
            </w:r>
            <w:r>
              <w:rPr>
                <w:rFonts w:ascii="Times New Roman" w:hAnsi="Times New Roman"/>
                <w:sz w:val="18"/>
                <w:szCs w:val="18"/>
              </w:rPr>
              <w:t>/</w:t>
            </w:r>
            <w:r>
              <w:rPr>
                <w:rFonts w:hint="eastAsia" w:ascii="Times New Roman" w:hAnsi="Times New Roman"/>
                <w:sz w:val="18"/>
                <w:szCs w:val="18"/>
              </w:rPr>
              <w:t>c</w:t>
            </w:r>
            <w:r>
              <w:rPr>
                <w:rFonts w:ascii="Times New Roman" w:hAnsi="Times New Roman"/>
                <w:sz w:val="18"/>
                <w:szCs w:val="18"/>
              </w:rPr>
              <w:t>m</w:t>
            </w:r>
            <w:r>
              <w:rPr>
                <w:rFonts w:ascii="Times New Roman" w:hAnsi="Times New Roman"/>
                <w:sz w:val="18"/>
                <w:szCs w:val="18"/>
                <w:vertAlign w:val="superscript"/>
              </w:rPr>
              <w:t>3</w:t>
            </w:r>
          </w:p>
        </w:tc>
        <w:tc>
          <w:tcPr>
            <w:tcW w:w="4104" w:type="dxa"/>
            <w:vAlign w:val="center"/>
          </w:tcPr>
          <w:p>
            <w:pPr>
              <w:rPr>
                <w:rFonts w:ascii="Times New Roman" w:hAnsi="Times New Roman"/>
                <w:sz w:val="18"/>
                <w:szCs w:val="18"/>
              </w:rPr>
            </w:pPr>
            <w:r>
              <w:rPr>
                <w:rFonts w:hint="eastAsia" w:ascii="Times New Roman" w:hAnsi="Times New Roman"/>
                <w:sz w:val="18"/>
                <w:szCs w:val="18"/>
              </w:rPr>
              <w:t>一定容积的表层土壤</w:t>
            </w:r>
            <w:r>
              <w:rPr>
                <w:rFonts w:ascii="Times New Roman" w:hAnsi="Times New Roman"/>
                <w:sz w:val="18"/>
                <w:szCs w:val="18"/>
              </w:rPr>
              <w:t>(包括土粒及粒间的空隙)烘干后质</w:t>
            </w:r>
            <w:r>
              <w:rPr>
                <w:rFonts w:hint="eastAsia" w:ascii="Times New Roman" w:hAnsi="Times New Roman"/>
                <w:sz w:val="18"/>
                <w:szCs w:val="18"/>
              </w:rPr>
              <w:t>量与烘干前体积的比值较破坏前的上升值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p>
        </w:tc>
        <w:tc>
          <w:tcPr>
            <w:tcW w:w="2410" w:type="dxa"/>
            <w:tcBorders>
              <w:top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砾石含量（上升）</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w:t>
            </w:r>
          </w:p>
        </w:tc>
        <w:tc>
          <w:tcPr>
            <w:tcW w:w="4104" w:type="dxa"/>
            <w:vAlign w:val="center"/>
          </w:tcPr>
          <w:p>
            <w:pPr>
              <w:rPr>
                <w:rFonts w:ascii="Times New Roman" w:hAnsi="Times New Roman"/>
                <w:sz w:val="18"/>
                <w:szCs w:val="18"/>
              </w:rPr>
            </w:pPr>
            <w:r>
              <w:rPr>
                <w:rFonts w:ascii="Times New Roman" w:hAnsi="Times New Roman"/>
                <w:sz w:val="18"/>
                <w:szCs w:val="18"/>
              </w:rPr>
              <w:t>土壤颗粒组成中大于2mm的石砾重量百分比较</w:t>
            </w:r>
            <w:r>
              <w:rPr>
                <w:rFonts w:hint="eastAsia" w:ascii="Times New Roman" w:hAnsi="Times New Roman"/>
                <w:sz w:val="18"/>
                <w:szCs w:val="18"/>
              </w:rPr>
              <w:t>破坏前的上升率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p>
        </w:tc>
        <w:tc>
          <w:tcPr>
            <w:tcW w:w="24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18"/>
                <w:szCs w:val="18"/>
              </w:rPr>
            </w:pPr>
            <w:r>
              <w:rPr>
                <w:rFonts w:hint="eastAsia" w:ascii="Times New Roman" w:hAnsi="Times New Roman"/>
                <w:sz w:val="18"/>
                <w:szCs w:val="18"/>
              </w:rPr>
              <w:t>土壤有机质含量（下降）</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w:t>
            </w:r>
          </w:p>
        </w:tc>
        <w:tc>
          <w:tcPr>
            <w:tcW w:w="4104" w:type="dxa"/>
            <w:vAlign w:val="center"/>
          </w:tcPr>
          <w:p>
            <w:pPr>
              <w:rPr>
                <w:rFonts w:ascii="Times New Roman" w:hAnsi="Times New Roman"/>
                <w:sz w:val="18"/>
                <w:szCs w:val="18"/>
              </w:rPr>
            </w:pPr>
            <w:r>
              <w:rPr>
                <w:rFonts w:hint="eastAsia" w:ascii="Times New Roman" w:hAnsi="Times New Roman"/>
                <w:sz w:val="18"/>
                <w:szCs w:val="18"/>
              </w:rPr>
              <w:t>土壤有机质较破坏前的下降率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restart"/>
            <w:vAlign w:val="center"/>
          </w:tcPr>
          <w:p>
            <w:pPr>
              <w:jc w:val="center"/>
              <w:rPr>
                <w:rFonts w:ascii="Times New Roman" w:hAnsi="Times New Roman"/>
                <w:sz w:val="18"/>
                <w:szCs w:val="18"/>
              </w:rPr>
            </w:pPr>
            <w:r>
              <w:rPr>
                <w:rFonts w:hint="eastAsia" w:ascii="Times New Roman" w:hAnsi="Times New Roman"/>
                <w:sz w:val="18"/>
                <w:szCs w:val="18"/>
              </w:rPr>
              <w:t>耕地挖损</w:t>
            </w:r>
          </w:p>
        </w:tc>
        <w:tc>
          <w:tcPr>
            <w:tcW w:w="2410" w:type="dxa"/>
            <w:vAlign w:val="center"/>
          </w:tcPr>
          <w:p>
            <w:pPr>
              <w:jc w:val="center"/>
              <w:rPr>
                <w:rFonts w:ascii="Times New Roman" w:hAnsi="Times New Roman"/>
                <w:sz w:val="18"/>
                <w:szCs w:val="18"/>
              </w:rPr>
            </w:pPr>
            <w:r>
              <w:rPr>
                <w:rFonts w:hint="eastAsia" w:ascii="Times New Roman" w:hAnsi="Times New Roman"/>
                <w:sz w:val="18"/>
                <w:szCs w:val="18"/>
              </w:rPr>
              <w:t>挖损深度</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c</w:t>
            </w:r>
            <w:r>
              <w:rPr>
                <w:rFonts w:ascii="Times New Roman" w:hAnsi="Times New Roman"/>
                <w:sz w:val="18"/>
                <w:szCs w:val="18"/>
              </w:rPr>
              <w:t>m</w:t>
            </w:r>
          </w:p>
        </w:tc>
        <w:tc>
          <w:tcPr>
            <w:tcW w:w="4104" w:type="dxa"/>
            <w:vAlign w:val="center"/>
          </w:tcPr>
          <w:p>
            <w:pPr>
              <w:rPr>
                <w:rFonts w:ascii="Times New Roman" w:hAnsi="Times New Roman"/>
                <w:sz w:val="18"/>
                <w:szCs w:val="18"/>
              </w:rPr>
            </w:pPr>
            <w:r>
              <w:rPr>
                <w:rFonts w:hint="eastAsia" w:ascii="Times New Roman" w:hAnsi="Times New Roman"/>
                <w:sz w:val="18"/>
                <w:szCs w:val="18"/>
              </w:rPr>
              <w:t>耕地挖损深度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bookmarkStart w:id="19" w:name="_Hlk135988699"/>
          </w:p>
        </w:tc>
        <w:tc>
          <w:tcPr>
            <w:tcW w:w="2410" w:type="dxa"/>
            <w:vAlign w:val="center"/>
          </w:tcPr>
          <w:p>
            <w:pPr>
              <w:rPr>
                <w:rFonts w:ascii="Times New Roman" w:hAnsi="Times New Roman"/>
                <w:sz w:val="18"/>
                <w:szCs w:val="18"/>
              </w:rPr>
            </w:pPr>
            <w:r>
              <w:rPr>
                <w:rFonts w:hint="eastAsia" w:ascii="Times New Roman" w:hAnsi="Times New Roman"/>
                <w:sz w:val="18"/>
                <w:szCs w:val="18"/>
              </w:rPr>
              <w:t>土壤有机质含量（下降）</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w:t>
            </w:r>
          </w:p>
        </w:tc>
        <w:tc>
          <w:tcPr>
            <w:tcW w:w="4104" w:type="dxa"/>
            <w:vAlign w:val="center"/>
          </w:tcPr>
          <w:p>
            <w:pPr>
              <w:rPr>
                <w:rFonts w:ascii="Times New Roman" w:hAnsi="Times New Roman"/>
                <w:sz w:val="18"/>
                <w:szCs w:val="18"/>
              </w:rPr>
            </w:pPr>
            <w:r>
              <w:rPr>
                <w:rFonts w:hint="eastAsia" w:ascii="Times New Roman" w:hAnsi="Times New Roman"/>
                <w:sz w:val="18"/>
                <w:szCs w:val="18"/>
              </w:rPr>
              <w:t>土壤中含碳有机物质较破坏前的下降率</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restart"/>
            <w:vAlign w:val="center"/>
          </w:tcPr>
          <w:p>
            <w:pPr>
              <w:jc w:val="center"/>
              <w:rPr>
                <w:rFonts w:ascii="Times New Roman" w:hAnsi="Times New Roman"/>
                <w:sz w:val="18"/>
                <w:szCs w:val="18"/>
              </w:rPr>
            </w:pPr>
            <w:r>
              <w:rPr>
                <w:rFonts w:hint="eastAsia" w:ascii="Times New Roman" w:hAnsi="Times New Roman"/>
                <w:sz w:val="18"/>
                <w:szCs w:val="18"/>
              </w:rPr>
              <w:t>耕地塌陷</w:t>
            </w:r>
          </w:p>
        </w:tc>
        <w:tc>
          <w:tcPr>
            <w:tcW w:w="2410"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水平变形</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mm/m</w:t>
            </w:r>
          </w:p>
        </w:tc>
        <w:tc>
          <w:tcPr>
            <w:tcW w:w="4104" w:type="dxa"/>
            <w:vAlign w:val="center"/>
          </w:tcPr>
          <w:p>
            <w:pPr>
              <w:rPr>
                <w:rFonts w:ascii="Times New Roman" w:hAnsi="Times New Roman"/>
                <w:sz w:val="18"/>
                <w:szCs w:val="18"/>
              </w:rPr>
            </w:pPr>
            <w:r>
              <w:rPr>
                <w:rFonts w:hint="eastAsia" w:ascii="Times New Roman" w:hAnsi="Times New Roman"/>
                <w:sz w:val="18"/>
                <w:szCs w:val="18"/>
              </w:rPr>
              <w:t>耕地每米水平变形值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p>
        </w:tc>
        <w:tc>
          <w:tcPr>
            <w:tcW w:w="2410"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附加倾斜</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mm/m</w:t>
            </w:r>
          </w:p>
        </w:tc>
        <w:tc>
          <w:tcPr>
            <w:tcW w:w="4104" w:type="dxa"/>
            <w:vAlign w:val="center"/>
          </w:tcPr>
          <w:p>
            <w:pPr>
              <w:rPr>
                <w:rFonts w:ascii="Times New Roman" w:hAnsi="Times New Roman"/>
                <w:sz w:val="18"/>
                <w:szCs w:val="18"/>
              </w:rPr>
            </w:pPr>
            <w:r>
              <w:rPr>
                <w:rFonts w:hint="eastAsia" w:ascii="Times New Roman" w:hAnsi="Times New Roman"/>
                <w:sz w:val="18"/>
                <w:szCs w:val="18"/>
              </w:rPr>
              <w:t>每米耕地受沉陷影响而增加的倾斜值（坡度）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p>
        </w:tc>
        <w:tc>
          <w:tcPr>
            <w:tcW w:w="2410"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下沉</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m</w:t>
            </w:r>
          </w:p>
        </w:tc>
        <w:tc>
          <w:tcPr>
            <w:tcW w:w="4104" w:type="dxa"/>
            <w:vAlign w:val="center"/>
          </w:tcPr>
          <w:p>
            <w:pPr>
              <w:rPr>
                <w:rFonts w:ascii="Times New Roman" w:hAnsi="Times New Roman"/>
                <w:sz w:val="18"/>
                <w:szCs w:val="18"/>
              </w:rPr>
            </w:pPr>
            <w:r>
              <w:rPr>
                <w:rFonts w:hint="eastAsia" w:ascii="Times New Roman" w:hAnsi="Times New Roman"/>
                <w:sz w:val="18"/>
                <w:szCs w:val="18"/>
              </w:rPr>
              <w:t>耕地下沉距离值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Align w:val="center"/>
          </w:tcPr>
          <w:p>
            <w:pPr>
              <w:jc w:val="center"/>
              <w:rPr>
                <w:rFonts w:ascii="Times New Roman" w:hAnsi="Times New Roman"/>
                <w:sz w:val="18"/>
                <w:szCs w:val="18"/>
              </w:rPr>
            </w:pPr>
            <w:r>
              <w:rPr>
                <w:rFonts w:hint="eastAsia" w:ascii="Times New Roman" w:hAnsi="Times New Roman"/>
                <w:sz w:val="18"/>
                <w:szCs w:val="18"/>
              </w:rPr>
              <w:t>耕地污染</w:t>
            </w:r>
          </w:p>
        </w:tc>
        <w:tc>
          <w:tcPr>
            <w:tcW w:w="2410" w:type="dxa"/>
            <w:vAlign w:val="center"/>
          </w:tcPr>
          <w:p>
            <w:pPr>
              <w:jc w:val="center"/>
              <w:rPr>
                <w:rFonts w:ascii="Times New Roman" w:hAnsi="Times New Roman"/>
                <w:sz w:val="18"/>
                <w:szCs w:val="18"/>
              </w:rPr>
            </w:pPr>
            <w:r>
              <w:rPr>
                <w:rFonts w:hint="eastAsia" w:ascii="Times New Roman" w:hAnsi="Times New Roman"/>
                <w:sz w:val="18"/>
                <w:szCs w:val="18"/>
              </w:rPr>
              <w:t>土壤污染物含量</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m</w:t>
            </w:r>
            <w:r>
              <w:rPr>
                <w:rFonts w:ascii="Times New Roman" w:hAnsi="Times New Roman"/>
                <w:sz w:val="18"/>
                <w:szCs w:val="18"/>
              </w:rPr>
              <w:t>g</w:t>
            </w:r>
            <w:r>
              <w:rPr>
                <w:rFonts w:hint="eastAsia" w:ascii="Times New Roman" w:hAnsi="Times New Roman"/>
                <w:sz w:val="18"/>
                <w:szCs w:val="18"/>
              </w:rPr>
              <w:t>/</w:t>
            </w:r>
            <w:r>
              <w:rPr>
                <w:rFonts w:ascii="Times New Roman" w:hAnsi="Times New Roman"/>
                <w:sz w:val="18"/>
                <w:szCs w:val="18"/>
              </w:rPr>
              <w:t>kg</w:t>
            </w:r>
          </w:p>
        </w:tc>
        <w:tc>
          <w:tcPr>
            <w:tcW w:w="4104" w:type="dxa"/>
            <w:vAlign w:val="center"/>
          </w:tcPr>
          <w:p>
            <w:pPr>
              <w:rPr>
                <w:rFonts w:ascii="Times New Roman" w:hAnsi="Times New Roman"/>
                <w:sz w:val="18"/>
                <w:szCs w:val="18"/>
              </w:rPr>
            </w:pPr>
            <w:r>
              <w:rPr>
                <w:rFonts w:hint="eastAsia" w:ascii="Times New Roman" w:hAnsi="Times New Roman"/>
                <w:sz w:val="18"/>
                <w:szCs w:val="18"/>
              </w:rPr>
              <w:t>土壤污染物中镉、汞、砷、铅、铬、铜、镍、锌，六六六、滴滴涕、苯并</w:t>
            </w:r>
            <w:r>
              <w:rPr>
                <w:rFonts w:ascii="Times New Roman" w:hAnsi="Times New Roman"/>
                <w:sz w:val="18"/>
                <w:szCs w:val="18"/>
              </w:rPr>
              <w:t>[α]芘</w:t>
            </w:r>
            <w:r>
              <w:rPr>
                <w:rFonts w:hint="eastAsia" w:ascii="Times New Roman" w:hAnsi="Times New Roman"/>
                <w:sz w:val="18"/>
                <w:szCs w:val="18"/>
              </w:rPr>
              <w:t>的含量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restart"/>
            <w:vAlign w:val="center"/>
          </w:tcPr>
          <w:p>
            <w:pPr>
              <w:jc w:val="center"/>
              <w:rPr>
                <w:rFonts w:ascii="Times New Roman" w:hAnsi="Times New Roman"/>
                <w:sz w:val="18"/>
                <w:szCs w:val="18"/>
              </w:rPr>
            </w:pPr>
            <w:r>
              <w:rPr>
                <w:rFonts w:hint="eastAsia" w:ascii="Times New Roman" w:hAnsi="Times New Roman"/>
                <w:sz w:val="18"/>
                <w:szCs w:val="18"/>
              </w:rPr>
              <w:t>其他破坏</w:t>
            </w:r>
          </w:p>
        </w:tc>
        <w:tc>
          <w:tcPr>
            <w:tcW w:w="2410" w:type="dxa"/>
            <w:vAlign w:val="center"/>
          </w:tcPr>
          <w:p>
            <w:pPr>
              <w:rPr>
                <w:rFonts w:ascii="Times New Roman" w:hAnsi="Times New Roman"/>
                <w:sz w:val="18"/>
                <w:szCs w:val="18"/>
              </w:rPr>
            </w:pPr>
            <w:r>
              <w:rPr>
                <w:rFonts w:hint="eastAsia" w:ascii="Times New Roman" w:hAnsi="Times New Roman"/>
                <w:sz w:val="18"/>
                <w:szCs w:val="18"/>
              </w:rPr>
              <w:t>土壤有机质含量（下降）</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w:t>
            </w:r>
          </w:p>
        </w:tc>
        <w:tc>
          <w:tcPr>
            <w:tcW w:w="4104" w:type="dxa"/>
            <w:vAlign w:val="center"/>
          </w:tcPr>
          <w:p>
            <w:pPr>
              <w:rPr>
                <w:rFonts w:ascii="Times New Roman" w:hAnsi="Times New Roman"/>
                <w:sz w:val="18"/>
                <w:szCs w:val="18"/>
              </w:rPr>
            </w:pPr>
            <w:r>
              <w:rPr>
                <w:rFonts w:hint="eastAsia" w:ascii="Times New Roman" w:hAnsi="Times New Roman"/>
                <w:sz w:val="18"/>
                <w:szCs w:val="18"/>
              </w:rPr>
              <w:t>土壤中含碳有机物质较破坏前的下降率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bookmarkStart w:id="20" w:name="_Hlk136101925"/>
          </w:p>
        </w:tc>
        <w:tc>
          <w:tcPr>
            <w:tcW w:w="2410" w:type="dxa"/>
            <w:vAlign w:val="center"/>
          </w:tcPr>
          <w:p>
            <w:pPr>
              <w:jc w:val="center"/>
              <w:rPr>
                <w:rFonts w:ascii="Times New Roman" w:hAnsi="Times New Roman"/>
                <w:sz w:val="18"/>
                <w:szCs w:val="18"/>
              </w:rPr>
            </w:pPr>
            <w:r>
              <w:rPr>
                <w:rFonts w:hint="eastAsia" w:ascii="Times New Roman" w:hAnsi="Times New Roman"/>
                <w:sz w:val="18"/>
                <w:szCs w:val="18"/>
              </w:rPr>
              <w:t>挖损深度</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c</w:t>
            </w:r>
            <w:r>
              <w:rPr>
                <w:rFonts w:ascii="Times New Roman" w:hAnsi="Times New Roman"/>
                <w:sz w:val="18"/>
                <w:szCs w:val="18"/>
              </w:rPr>
              <w:t>m</w:t>
            </w:r>
          </w:p>
        </w:tc>
        <w:tc>
          <w:tcPr>
            <w:tcW w:w="4104" w:type="dxa"/>
            <w:vAlign w:val="center"/>
          </w:tcPr>
          <w:p>
            <w:pPr>
              <w:rPr>
                <w:rFonts w:ascii="Times New Roman" w:hAnsi="Times New Roman"/>
                <w:sz w:val="18"/>
                <w:szCs w:val="18"/>
              </w:rPr>
            </w:pPr>
            <w:r>
              <w:rPr>
                <w:rFonts w:hint="eastAsia" w:ascii="Times New Roman" w:hAnsi="Times New Roman"/>
                <w:sz w:val="18"/>
                <w:szCs w:val="18"/>
              </w:rPr>
              <w:t>耕地挖损深度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38" w:type="dxa"/>
            <w:vMerge w:val="continue"/>
            <w:vAlign w:val="center"/>
          </w:tcPr>
          <w:p>
            <w:pPr>
              <w:jc w:val="center"/>
              <w:rPr>
                <w:rFonts w:ascii="Times New Roman" w:hAnsi="Times New Roman"/>
                <w:sz w:val="18"/>
                <w:szCs w:val="18"/>
              </w:rPr>
            </w:pPr>
          </w:p>
        </w:tc>
        <w:tc>
          <w:tcPr>
            <w:tcW w:w="2410" w:type="dxa"/>
            <w:vAlign w:val="center"/>
          </w:tcPr>
          <w:p>
            <w:pPr>
              <w:jc w:val="center"/>
              <w:rPr>
                <w:rFonts w:ascii="Times New Roman" w:hAnsi="Times New Roman"/>
                <w:sz w:val="18"/>
                <w:szCs w:val="18"/>
              </w:rPr>
            </w:pPr>
            <w:r>
              <w:rPr>
                <w:rFonts w:hint="eastAsia" w:ascii="Times New Roman" w:hAnsi="Times New Roman"/>
                <w:sz w:val="18"/>
                <w:szCs w:val="18"/>
              </w:rPr>
              <w:t>表层土壤容重（上升）</w:t>
            </w:r>
          </w:p>
        </w:tc>
        <w:tc>
          <w:tcPr>
            <w:tcW w:w="992" w:type="dxa"/>
            <w:vAlign w:val="center"/>
          </w:tcPr>
          <w:p>
            <w:pPr>
              <w:jc w:val="center"/>
              <w:rPr>
                <w:rFonts w:ascii="Times New Roman" w:hAnsi="Times New Roman"/>
                <w:sz w:val="18"/>
                <w:szCs w:val="18"/>
              </w:rPr>
            </w:pPr>
            <w:r>
              <w:rPr>
                <w:rFonts w:hint="eastAsia" w:ascii="Times New Roman" w:hAnsi="Times New Roman"/>
                <w:sz w:val="18"/>
                <w:szCs w:val="18"/>
              </w:rPr>
              <w:t>g</w:t>
            </w:r>
            <w:r>
              <w:rPr>
                <w:rFonts w:ascii="Times New Roman" w:hAnsi="Times New Roman"/>
                <w:sz w:val="18"/>
                <w:szCs w:val="18"/>
              </w:rPr>
              <w:t>/</w:t>
            </w:r>
            <w:r>
              <w:rPr>
                <w:rFonts w:hint="eastAsia" w:ascii="Times New Roman" w:hAnsi="Times New Roman"/>
                <w:sz w:val="18"/>
                <w:szCs w:val="18"/>
              </w:rPr>
              <w:t>c</w:t>
            </w:r>
            <w:r>
              <w:rPr>
                <w:rFonts w:ascii="Times New Roman" w:hAnsi="Times New Roman"/>
                <w:sz w:val="18"/>
                <w:szCs w:val="18"/>
              </w:rPr>
              <w:t>m</w:t>
            </w:r>
            <w:r>
              <w:rPr>
                <w:rFonts w:ascii="Times New Roman" w:hAnsi="Times New Roman"/>
                <w:sz w:val="18"/>
                <w:szCs w:val="18"/>
                <w:vertAlign w:val="superscript"/>
              </w:rPr>
              <w:t>3</w:t>
            </w:r>
          </w:p>
        </w:tc>
        <w:tc>
          <w:tcPr>
            <w:tcW w:w="4104" w:type="dxa"/>
            <w:vAlign w:val="center"/>
          </w:tcPr>
          <w:p>
            <w:pPr>
              <w:rPr>
                <w:rFonts w:ascii="Times New Roman" w:hAnsi="Times New Roman"/>
                <w:sz w:val="18"/>
                <w:szCs w:val="18"/>
              </w:rPr>
            </w:pPr>
            <w:r>
              <w:rPr>
                <w:rFonts w:hint="eastAsia" w:ascii="Times New Roman" w:hAnsi="Times New Roman"/>
                <w:sz w:val="18"/>
                <w:szCs w:val="18"/>
              </w:rPr>
              <w:t>一定容积的表层土壤</w:t>
            </w:r>
            <w:r>
              <w:rPr>
                <w:rFonts w:ascii="Times New Roman" w:hAnsi="Times New Roman"/>
                <w:sz w:val="18"/>
                <w:szCs w:val="18"/>
              </w:rPr>
              <w:t>(包括土粒及粒间的空隙)烘干后质</w:t>
            </w:r>
            <w:r>
              <w:rPr>
                <w:rFonts w:hint="eastAsia" w:ascii="Times New Roman" w:hAnsi="Times New Roman"/>
                <w:sz w:val="18"/>
                <w:szCs w:val="18"/>
              </w:rPr>
              <w:t>量与烘干前体积的比值较破坏前的上升值</w:t>
            </w:r>
          </w:p>
        </w:tc>
      </w:tr>
      <w:bookmarkEnd w:id="20"/>
    </w:tbl>
    <w:p>
      <w:pPr>
        <w:ind w:left="486" w:hanging="486" w:hangingChars="270"/>
        <w:rPr>
          <w:rFonts w:ascii="Times New Roman" w:hAnsi="Times New Roman"/>
          <w:sz w:val="18"/>
          <w:szCs w:val="18"/>
        </w:rPr>
      </w:pPr>
      <w:r>
        <w:rPr>
          <w:rFonts w:hint="eastAsia" w:ascii="Times New Roman" w:hAnsi="Times New Roman" w:eastAsia="黑体"/>
          <w:sz w:val="18"/>
          <w:szCs w:val="18"/>
        </w:rPr>
        <w:t>注1：</w:t>
      </w:r>
      <w:r>
        <w:rPr>
          <w:rFonts w:hint="eastAsia" w:ascii="Times New Roman" w:hAnsi="Times New Roman"/>
          <w:sz w:val="18"/>
          <w:szCs w:val="18"/>
        </w:rPr>
        <w:t>鉴定指标涉及破坏前耕地指标值的，应采用耕地破坏行为初始发生时启用的国土（土地）变更调查数据；无法找到破坏</w:t>
      </w:r>
      <w:r>
        <w:rPr>
          <w:rFonts w:ascii="Times New Roman" w:hAnsi="Times New Roman"/>
          <w:sz w:val="18"/>
          <w:szCs w:val="18"/>
        </w:rPr>
        <w:t>前耕地指标值的，</w:t>
      </w:r>
      <w:r>
        <w:rPr>
          <w:rFonts w:hint="eastAsia" w:ascii="Times New Roman" w:hAnsi="Times New Roman"/>
          <w:sz w:val="18"/>
          <w:szCs w:val="18"/>
        </w:rPr>
        <w:t>按以下两种情况分别处理：①若鉴定地块的耕地破坏行为初始发生时启用的国土（土地）变更调查数据图斑内存在未破坏区域，则选取该区域作为破坏前耕地指标值；②若鉴定地块的耕地破坏行为初始发生时启用的国土（土地）变更调查数据图斑内不存在未破坏区域，则选取相邻同地类、同质量等别未破坏耕地</w:t>
      </w:r>
      <w:r>
        <w:rPr>
          <w:rFonts w:ascii="Times New Roman" w:hAnsi="Times New Roman"/>
          <w:sz w:val="18"/>
          <w:szCs w:val="18"/>
        </w:rPr>
        <w:t>进行背景值实测。</w:t>
      </w:r>
    </w:p>
    <w:p>
      <w:pPr>
        <w:jc w:val="left"/>
        <w:rPr>
          <w:rFonts w:ascii="Times New Roman" w:hAnsi="Times New Roman"/>
          <w:sz w:val="21"/>
          <w:szCs w:val="21"/>
        </w:rPr>
      </w:pPr>
      <w:r>
        <w:rPr>
          <w:rFonts w:ascii="Times New Roman" w:hAnsi="Times New Roman"/>
          <w:sz w:val="21"/>
          <w:szCs w:val="21"/>
        </w:rPr>
        <w:br w:type="page"/>
      </w:r>
    </w:p>
    <w:p>
      <w:pPr>
        <w:spacing w:before="163" w:beforeLines="50" w:after="163" w:afterLines="50"/>
        <w:ind w:left="567" w:hanging="567" w:hangingChars="270"/>
        <w:rPr>
          <w:rFonts w:ascii="Times New Roman" w:hAnsi="Times New Roman" w:eastAsia="黑体"/>
          <w:sz w:val="21"/>
          <w:szCs w:val="21"/>
        </w:rPr>
      </w:pPr>
      <w:r>
        <w:rPr>
          <w:rFonts w:ascii="Times New Roman" w:hAnsi="Times New Roman" w:eastAsia="黑体"/>
          <w:sz w:val="21"/>
          <w:szCs w:val="21"/>
        </w:rPr>
        <w:t>B.2 耕地破坏程度鉴定指标</w:t>
      </w:r>
      <w:r>
        <w:rPr>
          <w:rFonts w:hint="eastAsia" w:ascii="Times New Roman" w:hAnsi="Times New Roman" w:eastAsia="黑体"/>
          <w:sz w:val="21"/>
          <w:szCs w:val="21"/>
        </w:rPr>
        <w:t>分级</w:t>
      </w:r>
    </w:p>
    <w:p>
      <w:pPr>
        <w:spacing w:before="163" w:beforeLines="50" w:after="163" w:afterLines="50"/>
        <w:ind w:left="567" w:hanging="567" w:hangingChars="270"/>
        <w:rPr>
          <w:sz w:val="21"/>
          <w:szCs w:val="21"/>
        </w:rPr>
      </w:pPr>
      <w:bookmarkStart w:id="21" w:name="_Hlk136072652"/>
      <w:r>
        <w:rPr>
          <w:rFonts w:ascii="Times New Roman" w:hAnsi="Times New Roman" w:eastAsia="黑体"/>
          <w:sz w:val="21"/>
          <w:szCs w:val="21"/>
        </w:rPr>
        <w:t xml:space="preserve">B.2.1 </w:t>
      </w:r>
      <w:r>
        <w:rPr>
          <w:rFonts w:hint="eastAsia" w:ascii="Times New Roman" w:hAnsi="Times New Roman"/>
          <w:sz w:val="21"/>
          <w:szCs w:val="21"/>
        </w:rPr>
        <w:t>耕</w:t>
      </w:r>
      <w:r>
        <w:rPr>
          <w:rFonts w:hint="eastAsia"/>
          <w:sz w:val="21"/>
          <w:szCs w:val="21"/>
        </w:rPr>
        <w:t>地压占破坏程度鉴定指标分级见表B.2。</w:t>
      </w:r>
    </w:p>
    <w:bookmarkEnd w:id="21"/>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B.2</w:t>
      </w:r>
      <w:r>
        <w:rPr>
          <w:rFonts w:hint="eastAsia" w:ascii="Times New Roman" w:hAnsi="Times New Roman" w:eastAsia="黑体"/>
          <w:sz w:val="21"/>
          <w:szCs w:val="21"/>
        </w:rPr>
        <w:t xml:space="preserve"> 耕地压占破坏程度鉴定指标分级</w:t>
      </w:r>
    </w:p>
    <w:tbl>
      <w:tblPr>
        <w:tblStyle w:val="11"/>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6"/>
        <w:gridCol w:w="2157"/>
        <w:gridCol w:w="2126"/>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86" w:type="dxa"/>
            <w:vMerge w:val="restart"/>
            <w:vAlign w:val="center"/>
          </w:tcPr>
          <w:p>
            <w:pPr>
              <w:jc w:val="center"/>
              <w:rPr>
                <w:rFonts w:ascii="Times New Roman" w:hAnsi="Times New Roman"/>
                <w:sz w:val="18"/>
                <w:szCs w:val="18"/>
              </w:rPr>
            </w:pPr>
            <w:bookmarkStart w:id="22" w:name="_Hlk136012081"/>
            <w:r>
              <w:rPr>
                <w:rFonts w:hint="eastAsia" w:ascii="Times New Roman" w:hAnsi="Times New Roman"/>
                <w:sz w:val="18"/>
                <w:szCs w:val="18"/>
              </w:rPr>
              <w:t>鉴定指标</w:t>
            </w:r>
          </w:p>
        </w:tc>
        <w:tc>
          <w:tcPr>
            <w:tcW w:w="6688" w:type="dxa"/>
            <w:gridSpan w:val="3"/>
            <w:vAlign w:val="center"/>
          </w:tcPr>
          <w:p>
            <w:pPr>
              <w:jc w:val="center"/>
              <w:rPr>
                <w:rFonts w:ascii="Times New Roman" w:hAnsi="Times New Roman"/>
                <w:sz w:val="18"/>
                <w:szCs w:val="18"/>
              </w:rPr>
            </w:pPr>
            <w:r>
              <w:rPr>
                <w:rFonts w:hint="eastAsia" w:ascii="Times New Roman" w:hAnsi="Times New Roman"/>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86" w:type="dxa"/>
            <w:vMerge w:val="continue"/>
            <w:vAlign w:val="center"/>
          </w:tcPr>
          <w:p>
            <w:pPr>
              <w:jc w:val="center"/>
              <w:rPr>
                <w:rFonts w:ascii="Times New Roman" w:hAnsi="Times New Roman"/>
                <w:sz w:val="18"/>
                <w:szCs w:val="18"/>
              </w:rPr>
            </w:pPr>
          </w:p>
        </w:tc>
        <w:tc>
          <w:tcPr>
            <w:tcW w:w="2157" w:type="dxa"/>
            <w:vAlign w:val="center"/>
          </w:tcPr>
          <w:p>
            <w:pPr>
              <w:jc w:val="center"/>
              <w:rPr>
                <w:rFonts w:ascii="Times New Roman" w:hAnsi="Times New Roman"/>
                <w:sz w:val="18"/>
                <w:szCs w:val="18"/>
              </w:rPr>
            </w:pPr>
            <w:r>
              <w:rPr>
                <w:rFonts w:hint="eastAsia" w:ascii="Times New Roman" w:hAnsi="Times New Roman"/>
                <w:sz w:val="18"/>
                <w:szCs w:val="18"/>
              </w:rPr>
              <w:t>轻度破坏</w:t>
            </w:r>
          </w:p>
        </w:tc>
        <w:tc>
          <w:tcPr>
            <w:tcW w:w="2126" w:type="dxa"/>
            <w:vAlign w:val="center"/>
          </w:tcPr>
          <w:p>
            <w:pPr>
              <w:jc w:val="center"/>
              <w:rPr>
                <w:rFonts w:ascii="Times New Roman" w:hAnsi="Times New Roman"/>
                <w:sz w:val="18"/>
                <w:szCs w:val="18"/>
              </w:rPr>
            </w:pPr>
            <w:r>
              <w:rPr>
                <w:rFonts w:hint="eastAsia" w:ascii="Times New Roman" w:hAnsi="Times New Roman"/>
                <w:sz w:val="18"/>
                <w:szCs w:val="18"/>
              </w:rPr>
              <w:t>中度破坏</w:t>
            </w:r>
          </w:p>
        </w:tc>
        <w:tc>
          <w:tcPr>
            <w:tcW w:w="2405" w:type="dxa"/>
            <w:vAlign w:val="center"/>
          </w:tcPr>
          <w:p>
            <w:pPr>
              <w:jc w:val="center"/>
              <w:rPr>
                <w:rFonts w:ascii="Times New Roman" w:hAnsi="Times New Roman"/>
                <w:sz w:val="18"/>
                <w:szCs w:val="18"/>
              </w:rPr>
            </w:pPr>
            <w:r>
              <w:rPr>
                <w:rFonts w:hint="eastAsia" w:ascii="Times New Roman" w:hAnsi="Times New Roman"/>
                <w:sz w:val="18"/>
                <w:szCs w:val="18"/>
              </w:rPr>
              <w:t>重度破坏</w:t>
            </w:r>
          </w:p>
        </w:tc>
      </w:tr>
      <w:bookmark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86" w:type="dxa"/>
            <w:tcBorders>
              <w:top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表层土壤容重(上升)</w:t>
            </w:r>
          </w:p>
        </w:tc>
        <w:tc>
          <w:tcPr>
            <w:tcW w:w="21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≤10%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10%～15%</w:t>
            </w:r>
          </w:p>
        </w:tc>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86" w:type="dxa"/>
            <w:tcBorders>
              <w:top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砾石含量(上升)</w:t>
            </w:r>
          </w:p>
        </w:tc>
        <w:tc>
          <w:tcPr>
            <w:tcW w:w="21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≤5%</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5%～30%</w:t>
            </w:r>
          </w:p>
        </w:tc>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8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土壤有机质含量(下降)</w:t>
            </w:r>
          </w:p>
        </w:tc>
        <w:tc>
          <w:tcPr>
            <w:tcW w:w="21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25%～50%</w:t>
            </w:r>
          </w:p>
        </w:tc>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&gt;50%</w:t>
            </w:r>
          </w:p>
        </w:tc>
      </w:tr>
    </w:tbl>
    <w:p>
      <w:pPr>
        <w:spacing w:before="163" w:beforeLines="50" w:after="163" w:afterLines="50"/>
        <w:ind w:left="567" w:hanging="567" w:hangingChars="270"/>
        <w:rPr>
          <w:rFonts w:ascii="Times New Roman" w:hAnsi="Times New Roman" w:eastAsia="黑体"/>
          <w:sz w:val="21"/>
          <w:szCs w:val="21"/>
        </w:rPr>
      </w:pPr>
    </w:p>
    <w:p>
      <w:pPr>
        <w:spacing w:before="163" w:beforeLines="50" w:after="163" w:afterLines="50"/>
        <w:ind w:left="567" w:hanging="567" w:hangingChars="270"/>
        <w:rPr>
          <w:sz w:val="21"/>
          <w:szCs w:val="21"/>
        </w:rPr>
      </w:pPr>
      <w:r>
        <w:rPr>
          <w:rFonts w:ascii="Times New Roman" w:hAnsi="Times New Roman" w:eastAsia="黑体"/>
          <w:sz w:val="21"/>
          <w:szCs w:val="21"/>
        </w:rPr>
        <w:t xml:space="preserve">B.2.2 </w:t>
      </w:r>
      <w:r>
        <w:rPr>
          <w:rFonts w:hint="eastAsia" w:ascii="Times New Roman" w:hAnsi="Times New Roman"/>
          <w:sz w:val="21"/>
          <w:szCs w:val="21"/>
        </w:rPr>
        <w:t>耕地挖损破坏程度鉴定指标分级</w:t>
      </w:r>
      <w:r>
        <w:rPr>
          <w:rFonts w:hint="eastAsia"/>
          <w:sz w:val="21"/>
          <w:szCs w:val="21"/>
        </w:rPr>
        <w:t>见表B.3。</w:t>
      </w:r>
    </w:p>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B.3 耕地</w:t>
      </w:r>
      <w:r>
        <w:rPr>
          <w:rFonts w:hint="eastAsia" w:ascii="Times New Roman" w:hAnsi="Times New Roman" w:eastAsia="黑体"/>
          <w:sz w:val="21"/>
          <w:szCs w:val="21"/>
        </w:rPr>
        <w:t>挖损</w:t>
      </w:r>
      <w:r>
        <w:rPr>
          <w:rFonts w:ascii="Times New Roman" w:hAnsi="Times New Roman" w:eastAsia="黑体"/>
          <w:sz w:val="21"/>
          <w:szCs w:val="21"/>
        </w:rPr>
        <w:t>破坏程度鉴定指标分级</w:t>
      </w:r>
    </w:p>
    <w:tbl>
      <w:tblPr>
        <w:tblStyle w:val="11"/>
        <w:tblW w:w="8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1985"/>
        <w:gridCol w:w="1984"/>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05" w:type="dxa"/>
            <w:vMerge w:val="restart"/>
            <w:vAlign w:val="center"/>
          </w:tcPr>
          <w:p>
            <w:pPr>
              <w:jc w:val="center"/>
              <w:rPr>
                <w:rFonts w:ascii="Times New Roman" w:hAnsi="Times New Roman"/>
                <w:sz w:val="18"/>
                <w:szCs w:val="18"/>
              </w:rPr>
            </w:pPr>
            <w:bookmarkStart w:id="23" w:name="_Hlk136069782"/>
            <w:r>
              <w:rPr>
                <w:rFonts w:hint="eastAsia" w:ascii="Times New Roman" w:hAnsi="Times New Roman"/>
                <w:sz w:val="18"/>
                <w:szCs w:val="18"/>
              </w:rPr>
              <w:t>鉴定指标</w:t>
            </w:r>
          </w:p>
        </w:tc>
        <w:tc>
          <w:tcPr>
            <w:tcW w:w="6106" w:type="dxa"/>
            <w:gridSpan w:val="3"/>
            <w:vAlign w:val="center"/>
          </w:tcPr>
          <w:p>
            <w:pPr>
              <w:jc w:val="center"/>
              <w:rPr>
                <w:rFonts w:ascii="Times New Roman" w:hAnsi="Times New Roman"/>
                <w:sz w:val="18"/>
                <w:szCs w:val="18"/>
              </w:rPr>
            </w:pPr>
            <w:r>
              <w:rPr>
                <w:rFonts w:hint="eastAsia" w:ascii="Times New Roman" w:hAnsi="Times New Roman"/>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05" w:type="dxa"/>
            <w:vMerge w:val="continue"/>
            <w:vAlign w:val="center"/>
          </w:tcPr>
          <w:p>
            <w:pPr>
              <w:jc w:val="center"/>
              <w:rPr>
                <w:rFonts w:ascii="Times New Roman" w:hAnsi="Times New Roman"/>
                <w:sz w:val="18"/>
                <w:szCs w:val="18"/>
              </w:rPr>
            </w:pPr>
          </w:p>
        </w:tc>
        <w:tc>
          <w:tcPr>
            <w:tcW w:w="1985" w:type="dxa"/>
            <w:vAlign w:val="center"/>
          </w:tcPr>
          <w:p>
            <w:pPr>
              <w:jc w:val="center"/>
              <w:rPr>
                <w:rFonts w:ascii="Times New Roman" w:hAnsi="Times New Roman"/>
                <w:sz w:val="18"/>
                <w:szCs w:val="18"/>
              </w:rPr>
            </w:pPr>
            <w:r>
              <w:rPr>
                <w:rFonts w:hint="eastAsia" w:ascii="Times New Roman" w:hAnsi="Times New Roman"/>
                <w:sz w:val="18"/>
                <w:szCs w:val="18"/>
              </w:rPr>
              <w:t>轻度破坏</w:t>
            </w:r>
          </w:p>
        </w:tc>
        <w:tc>
          <w:tcPr>
            <w:tcW w:w="1984" w:type="dxa"/>
            <w:vAlign w:val="center"/>
          </w:tcPr>
          <w:p>
            <w:pPr>
              <w:jc w:val="center"/>
              <w:rPr>
                <w:rFonts w:ascii="Times New Roman" w:hAnsi="Times New Roman"/>
                <w:sz w:val="18"/>
                <w:szCs w:val="18"/>
              </w:rPr>
            </w:pPr>
            <w:r>
              <w:rPr>
                <w:rFonts w:hint="eastAsia" w:ascii="Times New Roman" w:hAnsi="Times New Roman"/>
                <w:sz w:val="18"/>
                <w:szCs w:val="18"/>
              </w:rPr>
              <w:t>中度破坏</w:t>
            </w:r>
          </w:p>
        </w:tc>
        <w:tc>
          <w:tcPr>
            <w:tcW w:w="2137" w:type="dxa"/>
            <w:vAlign w:val="center"/>
          </w:tcPr>
          <w:p>
            <w:pPr>
              <w:jc w:val="center"/>
              <w:rPr>
                <w:rFonts w:ascii="Times New Roman" w:hAnsi="Times New Roman"/>
                <w:sz w:val="18"/>
                <w:szCs w:val="18"/>
              </w:rPr>
            </w:pPr>
            <w:r>
              <w:rPr>
                <w:rFonts w:hint="eastAsia" w:ascii="Times New Roman" w:hAnsi="Times New Roman"/>
                <w:sz w:val="18"/>
                <w:szCs w:val="18"/>
              </w:rPr>
              <w:t>重度破坏</w:t>
            </w: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挖损深度</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20cm</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20cm</w:t>
            </w:r>
            <w:r>
              <w:rPr>
                <w:rFonts w:hint="eastAsia" w:ascii="Times New Roman" w:hAnsi="Times New Roman"/>
                <w:sz w:val="18"/>
                <w:szCs w:val="18"/>
              </w:rPr>
              <w:t>～</w:t>
            </w:r>
            <w:r>
              <w:rPr>
                <w:rFonts w:ascii="Times New Roman" w:hAnsi="Times New Roman"/>
                <w:sz w:val="18"/>
                <w:szCs w:val="18"/>
              </w:rPr>
              <w:t>40cm</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40cm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0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18"/>
                <w:szCs w:val="18"/>
              </w:rPr>
            </w:pPr>
            <w:bookmarkStart w:id="24" w:name="_Hlk136077517"/>
            <w:r>
              <w:rPr>
                <w:rFonts w:hint="eastAsia" w:ascii="Times New Roman" w:hAnsi="Times New Roman"/>
                <w:sz w:val="18"/>
                <w:szCs w:val="18"/>
              </w:rPr>
              <w:t>土壤有机质含量（下降）</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25%～50%</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&gt;50%</w:t>
            </w:r>
          </w:p>
        </w:tc>
      </w:tr>
      <w:bookmarkEnd w:id="24"/>
    </w:tbl>
    <w:p>
      <w:pPr>
        <w:rPr>
          <w:rFonts w:ascii="Times New Roman" w:hAnsi="Times New Roman" w:eastAsia="黑体"/>
          <w:sz w:val="21"/>
          <w:szCs w:val="21"/>
        </w:rPr>
      </w:pPr>
      <w:r>
        <w:rPr>
          <w:rFonts w:ascii="Times New Roman" w:hAnsi="Times New Roman" w:eastAsia="黑体"/>
          <w:sz w:val="21"/>
          <w:szCs w:val="21"/>
        </w:rPr>
        <w:br w:type="page"/>
      </w:r>
    </w:p>
    <w:p>
      <w:pPr>
        <w:spacing w:before="163" w:beforeLines="50" w:after="163" w:afterLines="50"/>
        <w:ind w:left="567" w:hanging="567" w:hangingChars="270"/>
        <w:rPr>
          <w:sz w:val="21"/>
          <w:szCs w:val="21"/>
        </w:rPr>
      </w:pPr>
      <w:r>
        <w:rPr>
          <w:rFonts w:ascii="Times New Roman" w:hAnsi="Times New Roman" w:eastAsia="黑体"/>
          <w:sz w:val="21"/>
          <w:szCs w:val="21"/>
        </w:rPr>
        <w:t xml:space="preserve">B.2.3 </w:t>
      </w:r>
      <w:r>
        <w:rPr>
          <w:rFonts w:hint="eastAsia" w:ascii="Times New Roman" w:hAnsi="Times New Roman"/>
          <w:sz w:val="21"/>
          <w:szCs w:val="21"/>
        </w:rPr>
        <w:t>耕地塌陷破坏程度鉴定指标分级</w:t>
      </w:r>
      <w:r>
        <w:rPr>
          <w:rFonts w:hint="eastAsia"/>
          <w:sz w:val="21"/>
          <w:szCs w:val="21"/>
        </w:rPr>
        <w:t>见表B.4。</w:t>
      </w:r>
    </w:p>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B.4 耕地</w:t>
      </w:r>
      <w:r>
        <w:rPr>
          <w:rFonts w:hint="eastAsia" w:ascii="Times New Roman" w:hAnsi="Times New Roman" w:eastAsia="黑体"/>
          <w:sz w:val="21"/>
          <w:szCs w:val="21"/>
        </w:rPr>
        <w:t>塌陷</w:t>
      </w:r>
      <w:r>
        <w:rPr>
          <w:rFonts w:ascii="Times New Roman" w:hAnsi="Times New Roman" w:eastAsia="黑体"/>
          <w:sz w:val="21"/>
          <w:szCs w:val="21"/>
        </w:rPr>
        <w:t>破坏程度鉴定指标分级</w:t>
      </w:r>
    </w:p>
    <w:tbl>
      <w:tblPr>
        <w:tblStyle w:val="11"/>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985"/>
        <w:gridCol w:w="1984"/>
        <w:gridCol w:w="2126"/>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restart"/>
            <w:vAlign w:val="center"/>
          </w:tcPr>
          <w:p>
            <w:pPr>
              <w:jc w:val="center"/>
              <w:rPr>
                <w:rFonts w:ascii="Times New Roman" w:hAnsi="Times New Roman"/>
                <w:sz w:val="18"/>
                <w:szCs w:val="18"/>
              </w:rPr>
            </w:pPr>
            <w:bookmarkStart w:id="25" w:name="_Hlk136069678"/>
            <w:r>
              <w:rPr>
                <w:rFonts w:hint="eastAsia" w:ascii="Times New Roman" w:hAnsi="Times New Roman"/>
                <w:sz w:val="18"/>
                <w:szCs w:val="18"/>
              </w:rPr>
              <w:t>耕地类型</w:t>
            </w:r>
          </w:p>
        </w:tc>
        <w:tc>
          <w:tcPr>
            <w:tcW w:w="1985" w:type="dxa"/>
            <w:vMerge w:val="restart"/>
            <w:vAlign w:val="center"/>
          </w:tcPr>
          <w:p>
            <w:pPr>
              <w:jc w:val="center"/>
              <w:rPr>
                <w:rFonts w:ascii="Times New Roman" w:hAnsi="Times New Roman"/>
                <w:sz w:val="18"/>
                <w:szCs w:val="18"/>
              </w:rPr>
            </w:pPr>
            <w:r>
              <w:rPr>
                <w:rFonts w:hint="eastAsia" w:ascii="Times New Roman" w:hAnsi="Times New Roman"/>
                <w:sz w:val="18"/>
                <w:szCs w:val="18"/>
              </w:rPr>
              <w:t>鉴定指标</w:t>
            </w:r>
          </w:p>
        </w:tc>
        <w:tc>
          <w:tcPr>
            <w:tcW w:w="6095" w:type="dxa"/>
            <w:gridSpan w:val="3"/>
            <w:vAlign w:val="center"/>
          </w:tcPr>
          <w:p>
            <w:pPr>
              <w:jc w:val="center"/>
              <w:rPr>
                <w:rFonts w:ascii="Times New Roman" w:hAnsi="Times New Roman"/>
                <w:sz w:val="18"/>
                <w:szCs w:val="18"/>
              </w:rPr>
            </w:pPr>
            <w:r>
              <w:rPr>
                <w:rFonts w:hint="eastAsia" w:ascii="Times New Roman" w:hAnsi="Times New Roman"/>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Pr>
          <w:p>
            <w:pPr>
              <w:jc w:val="center"/>
              <w:rPr>
                <w:rFonts w:ascii="Times New Roman" w:hAnsi="Times New Roman"/>
                <w:sz w:val="18"/>
                <w:szCs w:val="18"/>
              </w:rPr>
            </w:pPr>
          </w:p>
        </w:tc>
        <w:tc>
          <w:tcPr>
            <w:tcW w:w="1985" w:type="dxa"/>
            <w:vMerge w:val="continue"/>
            <w:vAlign w:val="center"/>
          </w:tcPr>
          <w:p>
            <w:pPr>
              <w:jc w:val="center"/>
              <w:rPr>
                <w:rFonts w:ascii="Times New Roman" w:hAnsi="Times New Roman"/>
                <w:sz w:val="18"/>
                <w:szCs w:val="18"/>
              </w:rPr>
            </w:pPr>
          </w:p>
        </w:tc>
        <w:tc>
          <w:tcPr>
            <w:tcW w:w="1984" w:type="dxa"/>
            <w:vAlign w:val="center"/>
          </w:tcPr>
          <w:p>
            <w:pPr>
              <w:jc w:val="center"/>
              <w:rPr>
                <w:rFonts w:ascii="Times New Roman" w:hAnsi="Times New Roman"/>
                <w:sz w:val="18"/>
                <w:szCs w:val="18"/>
              </w:rPr>
            </w:pPr>
            <w:r>
              <w:rPr>
                <w:rFonts w:hint="eastAsia" w:ascii="Times New Roman" w:hAnsi="Times New Roman"/>
                <w:sz w:val="18"/>
                <w:szCs w:val="18"/>
              </w:rPr>
              <w:t>轻度破坏</w:t>
            </w:r>
          </w:p>
        </w:tc>
        <w:tc>
          <w:tcPr>
            <w:tcW w:w="2126" w:type="dxa"/>
            <w:vAlign w:val="center"/>
          </w:tcPr>
          <w:p>
            <w:pPr>
              <w:jc w:val="center"/>
              <w:rPr>
                <w:rFonts w:ascii="Times New Roman" w:hAnsi="Times New Roman"/>
                <w:sz w:val="18"/>
                <w:szCs w:val="18"/>
              </w:rPr>
            </w:pPr>
            <w:r>
              <w:rPr>
                <w:rFonts w:hint="eastAsia" w:ascii="Times New Roman" w:hAnsi="Times New Roman"/>
                <w:sz w:val="18"/>
                <w:szCs w:val="18"/>
              </w:rPr>
              <w:t>中度破坏</w:t>
            </w:r>
          </w:p>
        </w:tc>
        <w:tc>
          <w:tcPr>
            <w:tcW w:w="1985" w:type="dxa"/>
            <w:vAlign w:val="center"/>
          </w:tcPr>
          <w:p>
            <w:pPr>
              <w:jc w:val="center"/>
              <w:rPr>
                <w:rFonts w:ascii="Times New Roman" w:hAnsi="Times New Roman"/>
                <w:sz w:val="18"/>
                <w:szCs w:val="18"/>
              </w:rPr>
            </w:pPr>
            <w:r>
              <w:rPr>
                <w:rFonts w:hint="eastAsia" w:ascii="Times New Roman" w:hAnsi="Times New Roman"/>
                <w:sz w:val="18"/>
                <w:szCs w:val="18"/>
              </w:rPr>
              <w:t>重度破坏</w:t>
            </w:r>
          </w:p>
        </w:tc>
      </w:tr>
      <w:bookmark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水田</w:t>
            </w:r>
          </w:p>
        </w:tc>
        <w:tc>
          <w:tcPr>
            <w:tcW w:w="1985" w:type="dxa"/>
            <w:tcBorders>
              <w:top w:val="single" w:color="auto" w:sz="4" w:space="0"/>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水平变形</w:t>
            </w:r>
          </w:p>
        </w:tc>
        <w:tc>
          <w:tcPr>
            <w:tcW w:w="1984" w:type="dxa"/>
            <w:tcBorders>
              <w:top w:val="single" w:color="auto" w:sz="4" w:space="0"/>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3.0</w:t>
            </w:r>
            <w:r>
              <w:rPr>
                <w:rFonts w:hint="eastAsia" w:ascii="Times New Roman" w:hAnsi="Times New Roman"/>
                <w:sz w:val="18"/>
                <w:szCs w:val="18"/>
              </w:rPr>
              <w:t>mm/m</w:t>
            </w:r>
          </w:p>
        </w:tc>
        <w:tc>
          <w:tcPr>
            <w:tcW w:w="2126" w:type="dxa"/>
            <w:tcBorders>
              <w:top w:val="single" w:color="auto" w:sz="4" w:space="0"/>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3.0</w:t>
            </w:r>
            <w:r>
              <w:rPr>
                <w:rFonts w:hint="eastAsia" w:ascii="Times New Roman" w:hAnsi="Times New Roman"/>
                <w:sz w:val="18"/>
                <w:szCs w:val="18"/>
              </w:rPr>
              <w:t>mm/m～</w:t>
            </w:r>
            <w:r>
              <w:rPr>
                <w:rFonts w:ascii="Times New Roman" w:hAnsi="Times New Roman"/>
                <w:sz w:val="18"/>
                <w:szCs w:val="18"/>
              </w:rPr>
              <w:t>6.0</w:t>
            </w:r>
            <w:r>
              <w:rPr>
                <w:rFonts w:hint="eastAsia" w:ascii="Times New Roman" w:hAnsi="Times New Roman"/>
                <w:sz w:val="18"/>
                <w:szCs w:val="18"/>
              </w:rPr>
              <w:t>mm/m</w:t>
            </w:r>
          </w:p>
        </w:tc>
        <w:tc>
          <w:tcPr>
            <w:tcW w:w="1985" w:type="dxa"/>
            <w:tcBorders>
              <w:top w:val="single" w:color="auto" w:sz="4" w:space="0"/>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6.0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附加倾斜</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4.0</w:t>
            </w:r>
            <w:r>
              <w:rPr>
                <w:rFonts w:hint="eastAsia" w:ascii="Times New Roman" w:hAnsi="Times New Roman"/>
                <w:sz w:val="18"/>
                <w:szCs w:val="18"/>
              </w:rPr>
              <w:t>mm/m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4.0</w:t>
            </w:r>
            <w:r>
              <w:rPr>
                <w:rFonts w:hint="eastAsia" w:ascii="Times New Roman" w:hAnsi="Times New Roman"/>
                <w:sz w:val="18"/>
                <w:szCs w:val="18"/>
              </w:rPr>
              <w:t>mm/m～</w:t>
            </w:r>
            <w:r>
              <w:rPr>
                <w:rFonts w:ascii="Times New Roman" w:hAnsi="Times New Roman"/>
                <w:sz w:val="18"/>
                <w:szCs w:val="18"/>
              </w:rPr>
              <w:t>10.0</w:t>
            </w:r>
            <w:r>
              <w:rPr>
                <w:rFonts w:hint="eastAsia" w:ascii="Times New Roman" w:hAnsi="Times New Roman"/>
                <w:sz w:val="18"/>
                <w:szCs w:val="18"/>
              </w:rPr>
              <w:t>mm/m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10.0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下沉</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1.0</w:t>
            </w:r>
            <w:r>
              <w:rPr>
                <w:rFonts w:hint="eastAsia" w:ascii="Times New Roman" w:hAnsi="Times New Roman"/>
                <w:sz w:val="18"/>
                <w:szCs w:val="18"/>
              </w:rPr>
              <w:t>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1.0</w:t>
            </w:r>
            <w:r>
              <w:rPr>
                <w:rFonts w:hint="eastAsia" w:ascii="Times New Roman" w:hAnsi="Times New Roman"/>
                <w:sz w:val="18"/>
                <w:szCs w:val="18"/>
              </w:rPr>
              <w:t>m～</w:t>
            </w:r>
            <w:r>
              <w:rPr>
                <w:rFonts w:ascii="Times New Roman" w:hAnsi="Times New Roman"/>
                <w:sz w:val="18"/>
                <w:szCs w:val="18"/>
              </w:rPr>
              <w:t>2.0</w:t>
            </w:r>
            <w:r>
              <w:rPr>
                <w:rFonts w:hint="eastAsia" w:ascii="Times New Roman" w:hAnsi="Times New Roman"/>
                <w:sz w:val="18"/>
                <w:szCs w:val="18"/>
              </w:rPr>
              <w:t>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2.0</w:t>
            </w:r>
            <w:r>
              <w:rPr>
                <w:rFonts w:hint="eastAsia" w:ascii="Times New Roman" w:hAnsi="Times New Roman"/>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restart"/>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水浇地</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水平变形</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4.0</w:t>
            </w:r>
            <w:r>
              <w:rPr>
                <w:rFonts w:hint="eastAsia" w:ascii="Times New Roman" w:hAnsi="Times New Roman"/>
                <w:sz w:val="18"/>
                <w:szCs w:val="18"/>
              </w:rPr>
              <w:t>mm/m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4.0</w:t>
            </w:r>
            <w:r>
              <w:rPr>
                <w:rFonts w:hint="eastAsia" w:ascii="Times New Roman" w:hAnsi="Times New Roman"/>
                <w:sz w:val="18"/>
                <w:szCs w:val="18"/>
              </w:rPr>
              <w:t>mm/m～</w:t>
            </w:r>
            <w:r>
              <w:rPr>
                <w:rFonts w:ascii="Times New Roman" w:hAnsi="Times New Roman"/>
                <w:sz w:val="18"/>
                <w:szCs w:val="18"/>
              </w:rPr>
              <w:t>8.0</w:t>
            </w:r>
            <w:r>
              <w:rPr>
                <w:rFonts w:hint="eastAsia" w:ascii="Times New Roman" w:hAnsi="Times New Roman"/>
                <w:sz w:val="18"/>
                <w:szCs w:val="18"/>
              </w:rPr>
              <w:t>mm/m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8.0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附加倾斜</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6.0</w:t>
            </w:r>
            <w:r>
              <w:rPr>
                <w:rFonts w:hint="eastAsia" w:ascii="Times New Roman" w:hAnsi="Times New Roman"/>
                <w:sz w:val="18"/>
                <w:szCs w:val="18"/>
              </w:rPr>
              <w:t>mm/m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6.0</w:t>
            </w:r>
            <w:r>
              <w:rPr>
                <w:rFonts w:hint="eastAsia" w:ascii="Times New Roman" w:hAnsi="Times New Roman"/>
                <w:sz w:val="18"/>
                <w:szCs w:val="18"/>
              </w:rPr>
              <w:t>mm/m～</w:t>
            </w:r>
            <w:r>
              <w:rPr>
                <w:rFonts w:ascii="Times New Roman" w:hAnsi="Times New Roman"/>
                <w:sz w:val="18"/>
                <w:szCs w:val="18"/>
              </w:rPr>
              <w:t>12.0</w:t>
            </w:r>
            <w:r>
              <w:rPr>
                <w:rFonts w:hint="eastAsia" w:ascii="Times New Roman" w:hAnsi="Times New Roman"/>
                <w:sz w:val="18"/>
                <w:szCs w:val="18"/>
              </w:rPr>
              <w:t>mm/m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12.0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下沉</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1.5</w:t>
            </w:r>
            <w:r>
              <w:rPr>
                <w:rFonts w:hint="eastAsia" w:ascii="Times New Roman" w:hAnsi="Times New Roman"/>
                <w:sz w:val="18"/>
                <w:szCs w:val="18"/>
              </w:rPr>
              <w:t>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1.5</w:t>
            </w:r>
            <w:r>
              <w:rPr>
                <w:rFonts w:hint="eastAsia" w:ascii="Times New Roman" w:hAnsi="Times New Roman"/>
                <w:sz w:val="18"/>
                <w:szCs w:val="18"/>
              </w:rPr>
              <w:t>m～</w:t>
            </w:r>
            <w:r>
              <w:rPr>
                <w:rFonts w:ascii="Times New Roman" w:hAnsi="Times New Roman"/>
                <w:sz w:val="18"/>
                <w:szCs w:val="18"/>
              </w:rPr>
              <w:t>3.0</w:t>
            </w:r>
            <w:r>
              <w:rPr>
                <w:rFonts w:hint="eastAsia" w:ascii="Times New Roman" w:hAnsi="Times New Roman"/>
                <w:sz w:val="18"/>
                <w:szCs w:val="18"/>
              </w:rPr>
              <w:t>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3.0</w:t>
            </w:r>
            <w:r>
              <w:rPr>
                <w:rFonts w:hint="eastAsia" w:ascii="Times New Roman" w:hAnsi="Times New Roman"/>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restart"/>
            <w:tcBorders>
              <w:left w:val="single" w:color="auto" w:sz="4" w:space="0"/>
              <w:right w:val="single" w:color="auto" w:sz="4" w:space="0"/>
            </w:tcBorders>
            <w:vAlign w:val="center"/>
          </w:tcPr>
          <w:p>
            <w:pPr>
              <w:jc w:val="center"/>
              <w:rPr>
                <w:rFonts w:ascii="Times New Roman" w:hAnsi="Times New Roman"/>
                <w:sz w:val="18"/>
                <w:szCs w:val="18"/>
              </w:rPr>
            </w:pPr>
            <w:bookmarkStart w:id="26" w:name="_Hlk136076423"/>
            <w:r>
              <w:rPr>
                <w:rFonts w:hint="eastAsia" w:ascii="Times New Roman" w:hAnsi="Times New Roman"/>
                <w:sz w:val="18"/>
                <w:szCs w:val="18"/>
              </w:rPr>
              <w:t>旱地</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水平变形</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8.0</w:t>
            </w:r>
            <w:r>
              <w:rPr>
                <w:rFonts w:hint="eastAsia" w:ascii="Times New Roman" w:hAnsi="Times New Roman"/>
                <w:sz w:val="18"/>
                <w:szCs w:val="18"/>
              </w:rPr>
              <w:t>mm/m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8.0</w:t>
            </w:r>
            <w:r>
              <w:rPr>
                <w:rFonts w:hint="eastAsia" w:ascii="Times New Roman" w:hAnsi="Times New Roman"/>
                <w:sz w:val="18"/>
                <w:szCs w:val="18"/>
              </w:rPr>
              <w:t>mm/m～1</w:t>
            </w:r>
            <w:r>
              <w:rPr>
                <w:rFonts w:ascii="Times New Roman" w:hAnsi="Times New Roman"/>
                <w:sz w:val="18"/>
                <w:szCs w:val="18"/>
              </w:rPr>
              <w:t>6.0</w:t>
            </w:r>
            <w:r>
              <w:rPr>
                <w:rFonts w:hint="eastAsia" w:ascii="Times New Roman" w:hAnsi="Times New Roman"/>
                <w:sz w:val="18"/>
                <w:szCs w:val="18"/>
              </w:rPr>
              <w:t>mm/m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16.0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附加倾斜</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20.0</w:t>
            </w:r>
            <w:r>
              <w:rPr>
                <w:rFonts w:hint="eastAsia" w:ascii="Times New Roman" w:hAnsi="Times New Roman"/>
                <w:sz w:val="18"/>
                <w:szCs w:val="18"/>
              </w:rPr>
              <w:t>mm/m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20.0</w:t>
            </w:r>
            <w:r>
              <w:rPr>
                <w:rFonts w:hint="eastAsia" w:ascii="Times New Roman" w:hAnsi="Times New Roman"/>
                <w:sz w:val="18"/>
                <w:szCs w:val="18"/>
              </w:rPr>
              <w:t>mm/m～</w:t>
            </w:r>
            <w:r>
              <w:rPr>
                <w:rFonts w:ascii="Times New Roman" w:hAnsi="Times New Roman"/>
                <w:sz w:val="18"/>
                <w:szCs w:val="18"/>
              </w:rPr>
              <w:t>40.0</w:t>
            </w:r>
            <w:r>
              <w:rPr>
                <w:rFonts w:hint="eastAsia" w:ascii="Times New Roman" w:hAnsi="Times New Roman"/>
                <w:sz w:val="18"/>
                <w:szCs w:val="18"/>
              </w:rPr>
              <w:t>mm/m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40.0</w:t>
            </w:r>
            <w:r>
              <w:rPr>
                <w:rFonts w:hint="eastAsia" w:ascii="Times New Roman" w:hAnsi="Times New Roman"/>
                <w:sz w:val="18"/>
                <w:szCs w:val="18"/>
              </w:rPr>
              <w:t>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1" w:type="dxa"/>
            <w:vMerge w:val="continue"/>
            <w:tcBorders>
              <w:left w:val="single" w:color="auto" w:sz="4" w:space="0"/>
              <w:right w:val="single" w:color="auto" w:sz="4" w:space="0"/>
            </w:tcBorders>
            <w:vAlign w:val="center"/>
          </w:tcPr>
          <w:p>
            <w:pPr>
              <w:jc w:val="center"/>
              <w:rPr>
                <w:rFonts w:ascii="Times New Roman" w:hAnsi="Times New Roman"/>
                <w:sz w:val="18"/>
                <w:szCs w:val="18"/>
              </w:rPr>
            </w:pP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下沉</w:t>
            </w:r>
          </w:p>
        </w:tc>
        <w:tc>
          <w:tcPr>
            <w:tcW w:w="1984"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2.0</w:t>
            </w:r>
            <w:r>
              <w:rPr>
                <w:rFonts w:hint="eastAsia" w:ascii="Times New Roman" w:hAnsi="Times New Roman"/>
                <w:sz w:val="18"/>
                <w:szCs w:val="18"/>
              </w:rPr>
              <w:t>m</w:t>
            </w:r>
          </w:p>
        </w:tc>
        <w:tc>
          <w:tcPr>
            <w:tcW w:w="2126" w:type="dxa"/>
            <w:tcBorders>
              <w:left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2.0</w:t>
            </w:r>
            <w:r>
              <w:rPr>
                <w:rFonts w:hint="eastAsia" w:ascii="Times New Roman" w:hAnsi="Times New Roman"/>
                <w:sz w:val="18"/>
                <w:szCs w:val="18"/>
              </w:rPr>
              <w:t>m～</w:t>
            </w:r>
            <w:r>
              <w:rPr>
                <w:rFonts w:ascii="Times New Roman" w:hAnsi="Times New Roman"/>
                <w:sz w:val="18"/>
                <w:szCs w:val="18"/>
              </w:rPr>
              <w:t>5.0</w:t>
            </w:r>
            <w:r>
              <w:rPr>
                <w:rFonts w:hint="eastAsia" w:ascii="Times New Roman" w:hAnsi="Times New Roman"/>
                <w:sz w:val="18"/>
                <w:szCs w:val="18"/>
              </w:rPr>
              <w:t>m</w:t>
            </w:r>
          </w:p>
        </w:tc>
        <w:tc>
          <w:tcPr>
            <w:tcW w:w="1985" w:type="dxa"/>
            <w:tcBorders>
              <w:left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5.0</w:t>
            </w:r>
            <w:r>
              <w:rPr>
                <w:rFonts w:hint="eastAsia" w:ascii="Times New Roman" w:hAnsi="Times New Roman"/>
                <w:sz w:val="18"/>
                <w:szCs w:val="18"/>
              </w:rPr>
              <w:t>m</w:t>
            </w:r>
          </w:p>
        </w:tc>
      </w:tr>
      <w:bookmarkEnd w:id="26"/>
    </w:tbl>
    <w:p>
      <w:pPr>
        <w:ind w:left="567" w:hanging="567" w:hangingChars="270"/>
        <w:rPr>
          <w:rFonts w:ascii="Times New Roman" w:hAnsi="Times New Roman"/>
          <w:sz w:val="21"/>
          <w:szCs w:val="21"/>
        </w:rPr>
        <w:sectPr>
          <w:pgSz w:w="11906" w:h="16838"/>
          <w:pgMar w:top="567" w:right="1134" w:bottom="1134" w:left="1418" w:header="1417" w:footer="1134" w:gutter="0"/>
          <w:pgNumType w:start="1"/>
          <w:cols w:space="425" w:num="1"/>
          <w:docGrid w:type="lines" w:linePitch="326" w:charSpace="0"/>
        </w:sectPr>
      </w:pPr>
    </w:p>
    <w:p>
      <w:pPr>
        <w:spacing w:before="163" w:beforeLines="50" w:after="163" w:afterLines="50"/>
        <w:rPr>
          <w:rFonts w:ascii="Times New Roman" w:hAnsi="Times New Roman"/>
          <w:sz w:val="21"/>
          <w:szCs w:val="21"/>
        </w:rPr>
      </w:pPr>
      <w:r>
        <w:rPr>
          <w:rFonts w:ascii="Times New Roman" w:hAnsi="Times New Roman" w:eastAsia="黑体"/>
          <w:sz w:val="21"/>
          <w:szCs w:val="21"/>
        </w:rPr>
        <w:t xml:space="preserve">B.2.4 </w:t>
      </w:r>
      <w:r>
        <w:rPr>
          <w:rFonts w:hint="eastAsia" w:ascii="Times New Roman" w:hAnsi="Times New Roman"/>
          <w:sz w:val="21"/>
          <w:szCs w:val="21"/>
        </w:rPr>
        <w:t>耕地污染破坏程度鉴定指标分级见表</w:t>
      </w:r>
      <w:r>
        <w:rPr>
          <w:rFonts w:hint="eastAsia"/>
          <w:sz w:val="21"/>
          <w:szCs w:val="21"/>
        </w:rPr>
        <w:t>B.5。</w:t>
      </w:r>
    </w:p>
    <w:p>
      <w:pPr>
        <w:spacing w:before="163" w:beforeLines="50" w:after="163" w:afterLines="50"/>
        <w:jc w:val="center"/>
        <w:rPr>
          <w:rFonts w:ascii="Times New Roman" w:hAnsi="Times New Roman" w:eastAsia="黑体"/>
          <w:sz w:val="21"/>
          <w:szCs w:val="21"/>
        </w:rPr>
      </w:pPr>
      <w:bookmarkStart w:id="27" w:name="_Hlk136069731"/>
      <w:r>
        <w:rPr>
          <w:rFonts w:hint="eastAsia" w:ascii="Times New Roman" w:hAnsi="Times New Roman" w:eastAsia="黑体"/>
          <w:sz w:val="21"/>
          <w:szCs w:val="21"/>
        </w:rPr>
        <w:t>表</w:t>
      </w:r>
      <w:r>
        <w:rPr>
          <w:rFonts w:ascii="Times New Roman" w:hAnsi="Times New Roman" w:eastAsia="黑体"/>
          <w:sz w:val="21"/>
          <w:szCs w:val="21"/>
        </w:rPr>
        <w:t xml:space="preserve">B.5 </w:t>
      </w:r>
      <w:r>
        <w:rPr>
          <w:rFonts w:hint="eastAsia" w:ascii="Times New Roman" w:hAnsi="Times New Roman" w:eastAsia="黑体"/>
          <w:sz w:val="21"/>
          <w:szCs w:val="21"/>
        </w:rPr>
        <w:t>耕地污染破坏程度鉴定指标分级</w:t>
      </w:r>
    </w:p>
    <w:p>
      <w:pPr>
        <w:ind w:right="360"/>
        <w:jc w:val="right"/>
        <w:rPr>
          <w:rFonts w:ascii="Times New Roman" w:hAnsi="Times New Roman"/>
          <w:sz w:val="18"/>
          <w:szCs w:val="18"/>
        </w:rPr>
      </w:pPr>
      <w:r>
        <w:rPr>
          <w:rFonts w:hint="eastAsia" w:ascii="Times New Roman" w:hAnsi="Times New Roman"/>
          <w:sz w:val="18"/>
          <w:szCs w:val="18"/>
        </w:rPr>
        <w:t>单位：mg/kg</w:t>
      </w:r>
    </w:p>
    <w:bookmarkEnd w:id="27"/>
    <w:tbl>
      <w:tblPr>
        <w:tblStyle w:val="10"/>
        <w:tblW w:w="13609" w:type="dxa"/>
        <w:jc w:val="center"/>
        <w:tblLayout w:type="autofit"/>
        <w:tblCellMar>
          <w:top w:w="0" w:type="dxa"/>
          <w:left w:w="108" w:type="dxa"/>
          <w:bottom w:w="0" w:type="dxa"/>
          <w:right w:w="108" w:type="dxa"/>
        </w:tblCellMar>
      </w:tblPr>
      <w:tblGrid>
        <w:gridCol w:w="427"/>
        <w:gridCol w:w="426"/>
        <w:gridCol w:w="707"/>
        <w:gridCol w:w="850"/>
        <w:gridCol w:w="993"/>
        <w:gridCol w:w="992"/>
        <w:gridCol w:w="709"/>
        <w:gridCol w:w="1134"/>
        <w:gridCol w:w="992"/>
        <w:gridCol w:w="1134"/>
        <w:gridCol w:w="992"/>
        <w:gridCol w:w="851"/>
        <w:gridCol w:w="992"/>
        <w:gridCol w:w="992"/>
        <w:gridCol w:w="851"/>
        <w:gridCol w:w="567"/>
      </w:tblGrid>
      <w:tr>
        <w:tblPrEx>
          <w:tblCellMar>
            <w:top w:w="0" w:type="dxa"/>
            <w:left w:w="108" w:type="dxa"/>
            <w:bottom w:w="0" w:type="dxa"/>
            <w:right w:w="108" w:type="dxa"/>
          </w:tblCellMar>
        </w:tblPrEx>
        <w:trPr>
          <w:trHeight w:val="170" w:hRule="atLeast"/>
          <w:jc w:val="center"/>
        </w:trPr>
        <w:tc>
          <w:tcPr>
            <w:tcW w:w="4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序号</w:t>
            </w:r>
          </w:p>
        </w:tc>
        <w:tc>
          <w:tcPr>
            <w:tcW w:w="113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污染物项目</w:t>
            </w:r>
            <w:r>
              <w:rPr>
                <w:rFonts w:hint="eastAsia" w:ascii="Times New Roman" w:hAnsi="Times New Roman" w:cs="宋体"/>
                <w:spacing w:val="-20"/>
                <w:kern w:val="0"/>
                <w:sz w:val="18"/>
                <w:szCs w:val="18"/>
                <w:vertAlign w:val="superscript"/>
              </w:rPr>
              <w:t>a.b</w:t>
            </w:r>
            <w:r>
              <w:rPr>
                <w:rFonts w:ascii="Times New Roman" w:hAnsi="Times New Roman" w:cs="宋体"/>
                <w:spacing w:val="-20"/>
                <w:kern w:val="0"/>
                <w:sz w:val="18"/>
                <w:szCs w:val="18"/>
                <w:vertAlign w:val="superscript"/>
              </w:rPr>
              <w:t>.</w:t>
            </w:r>
            <w:r>
              <w:rPr>
                <w:rFonts w:hint="eastAsia" w:ascii="Times New Roman" w:hAnsi="Times New Roman" w:cs="宋体"/>
                <w:spacing w:val="-20"/>
                <w:kern w:val="0"/>
                <w:sz w:val="18"/>
                <w:szCs w:val="18"/>
                <w:vertAlign w:val="superscript"/>
              </w:rPr>
              <w:t>c</w:t>
            </w:r>
          </w:p>
        </w:tc>
        <w:tc>
          <w:tcPr>
            <w:tcW w:w="354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轻度</w:t>
            </w:r>
          </w:p>
        </w:tc>
        <w:tc>
          <w:tcPr>
            <w:tcW w:w="4252"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中度</w:t>
            </w:r>
          </w:p>
        </w:tc>
        <w:tc>
          <w:tcPr>
            <w:tcW w:w="3686"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重度</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说明</w:t>
            </w:r>
          </w:p>
        </w:tc>
      </w:tr>
      <w:tr>
        <w:tblPrEx>
          <w:tblCellMar>
            <w:top w:w="0" w:type="dxa"/>
            <w:left w:w="108" w:type="dxa"/>
            <w:bottom w:w="0" w:type="dxa"/>
            <w:right w:w="108" w:type="dxa"/>
          </w:tblCellMar>
        </w:tblPrEx>
        <w:trPr>
          <w:trHeight w:val="170" w:hRule="atLeast"/>
          <w:jc w:val="center"/>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1133"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pH≤5.5</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5.5&lt;pH≤6.5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6.5&lt;pH≤7.5</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pH&gt;7.5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pH≤5.5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5.5&lt;pH≤6.5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6.5&lt;pH≤7.5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pH&gt;7.5</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pH≤5.5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5.5&lt;pH≤6.5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6.5&lt;pH≤7.5</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pH&gt;7.5</w:t>
            </w:r>
          </w:p>
        </w:tc>
        <w:tc>
          <w:tcPr>
            <w:tcW w:w="567" w:type="dxa"/>
            <w:vMerge w:val="restart"/>
            <w:tcBorders>
              <w:top w:val="nil"/>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基本项目</w:t>
            </w: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镉</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≤0.4</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≤0.8</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0.3～1.5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0.4～2</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0.6～3</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0.8～4</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&gt;3</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0.3～1.5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0.3～2</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0.3～3</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0.6～4</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&gt;3</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汞</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≤0.5</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0.5～2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0.5～2.5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0.6～4</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1～6</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&gt;6</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≤1.3</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≤1.8</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≤2.4</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≤3.4</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1.3～2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1.8～2.5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2.4～4</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3.4～6</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&gt;6</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砷</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30～150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25～120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20～100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&gt;120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≤40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≤40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40～200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40～150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30～120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25～100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&gt;120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4</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铅</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≤80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≤140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≤240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80～400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100～500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140～700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240～1000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&gt;500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&gt;700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≤70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≤90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≤120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≤170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70～400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90～500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120～700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170～1000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&gt;400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&gt;500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&gt;700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铬</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250～800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250～850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300～1000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350～1300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&gt;800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&gt;850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&gt;1300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150～800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150～850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200～1000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250～1300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&gt;800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&gt;850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&gt;1000</w:t>
            </w:r>
          </w:p>
        </w:tc>
        <w:tc>
          <w:tcPr>
            <w:tcW w:w="851"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&gt;1300</w:t>
            </w: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6</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铜</w:t>
            </w: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水田</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≤100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&gt;50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w:t>
            </w: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7</w:t>
            </w:r>
          </w:p>
        </w:tc>
        <w:tc>
          <w:tcPr>
            <w:tcW w:w="113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镍</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≤60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≤70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≤100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≤190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&gt;60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&gt;70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&gt;190</w:t>
            </w: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8</w:t>
            </w:r>
          </w:p>
        </w:tc>
        <w:tc>
          <w:tcPr>
            <w:tcW w:w="113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锌</w:t>
            </w:r>
          </w:p>
        </w:tc>
        <w:tc>
          <w:tcPr>
            <w:tcW w:w="85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w:t>
            </w:r>
          </w:p>
        </w:tc>
        <w:tc>
          <w:tcPr>
            <w:tcW w:w="99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≤250</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≤300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&gt;200</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&gt;250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&gt;300</w:t>
            </w: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nil"/>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ascii="Times New Roman" w:hAnsi="Times New Roman" w:cs="宋体"/>
                <w:spacing w:val="-20"/>
                <w:kern w:val="0"/>
                <w:sz w:val="18"/>
                <w:szCs w:val="18"/>
              </w:rPr>
              <w:t>9</w:t>
            </w:r>
          </w:p>
        </w:tc>
        <w:tc>
          <w:tcPr>
            <w:tcW w:w="113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六六六总量</w:t>
            </w:r>
            <w:r>
              <w:rPr>
                <w:rFonts w:hint="eastAsia" w:ascii="Times New Roman" w:hAnsi="Times New Roman" w:cs="宋体"/>
                <w:spacing w:val="-20"/>
                <w:kern w:val="0"/>
                <w:sz w:val="18"/>
                <w:szCs w:val="18"/>
                <w:vertAlign w:val="superscript"/>
              </w:rPr>
              <w:t>b</w:t>
            </w:r>
          </w:p>
        </w:tc>
        <w:tc>
          <w:tcPr>
            <w:tcW w:w="354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≤0.1</w:t>
            </w:r>
          </w:p>
        </w:tc>
        <w:tc>
          <w:tcPr>
            <w:tcW w:w="4252"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&gt;0.1</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其他项目</w:t>
            </w:r>
          </w:p>
        </w:tc>
      </w:tr>
      <w:tr>
        <w:tblPrEx>
          <w:tblCellMar>
            <w:top w:w="0" w:type="dxa"/>
            <w:left w:w="108" w:type="dxa"/>
            <w:bottom w:w="0" w:type="dxa"/>
            <w:right w:w="108" w:type="dxa"/>
          </w:tblCellMar>
        </w:tblPrEx>
        <w:trPr>
          <w:trHeight w:val="170" w:hRule="atLeast"/>
          <w:jc w:val="center"/>
        </w:trPr>
        <w:tc>
          <w:tcPr>
            <w:tcW w:w="427"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ascii="Times New Roman" w:hAnsi="Times New Roman" w:cs="宋体"/>
                <w:spacing w:val="-20"/>
                <w:kern w:val="0"/>
                <w:sz w:val="18"/>
                <w:szCs w:val="18"/>
              </w:rPr>
              <w:t>10</w:t>
            </w:r>
          </w:p>
        </w:tc>
        <w:tc>
          <w:tcPr>
            <w:tcW w:w="113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滴滴涕总量</w:t>
            </w:r>
            <w:r>
              <w:rPr>
                <w:rFonts w:hint="eastAsia" w:ascii="Times New Roman" w:hAnsi="Times New Roman" w:cs="宋体"/>
                <w:spacing w:val="-20"/>
                <w:kern w:val="0"/>
                <w:sz w:val="18"/>
                <w:szCs w:val="18"/>
                <w:vertAlign w:val="superscript"/>
              </w:rPr>
              <w:t>c</w:t>
            </w:r>
          </w:p>
        </w:tc>
        <w:tc>
          <w:tcPr>
            <w:tcW w:w="354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≤0.1</w:t>
            </w:r>
          </w:p>
        </w:tc>
        <w:tc>
          <w:tcPr>
            <w:tcW w:w="4252"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&gt;0.1</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ascii="Times New Roman" w:hAnsi="Times New Roman" w:cs="宋体"/>
                <w:spacing w:val="-20"/>
                <w:kern w:val="0"/>
                <w:sz w:val="18"/>
                <w:szCs w:val="18"/>
              </w:rPr>
              <w:t>11</w:t>
            </w:r>
          </w:p>
        </w:tc>
        <w:tc>
          <w:tcPr>
            <w:tcW w:w="113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苯并[α]芘</w:t>
            </w:r>
          </w:p>
        </w:tc>
        <w:tc>
          <w:tcPr>
            <w:tcW w:w="354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≤0.55</w:t>
            </w:r>
          </w:p>
        </w:tc>
        <w:tc>
          <w:tcPr>
            <w:tcW w:w="4252"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cs="宋体"/>
                <w:spacing w:val="-20"/>
                <w:kern w:val="0"/>
                <w:sz w:val="18"/>
                <w:szCs w:val="18"/>
              </w:rPr>
            </w:pPr>
            <w:r>
              <w:rPr>
                <w:rFonts w:hint="eastAsia" w:ascii="Times New Roman" w:hAnsi="Times New Roman" w:cs="宋体"/>
                <w:spacing w:val="-20"/>
                <w:kern w:val="0"/>
                <w:sz w:val="18"/>
                <w:szCs w:val="18"/>
              </w:rPr>
              <w:t>&gt;0.55</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pPr>
              <w:jc w:val="left"/>
              <w:rPr>
                <w:rFonts w:ascii="Times New Roman" w:hAnsi="Times New Roman" w:cs="宋体"/>
                <w:spacing w:val="-2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cs="宋体"/>
                <w:spacing w:val="-20"/>
                <w:kern w:val="0"/>
                <w:sz w:val="18"/>
                <w:szCs w:val="18"/>
              </w:rPr>
            </w:pPr>
          </w:p>
        </w:tc>
      </w:tr>
      <w:tr>
        <w:tblPrEx>
          <w:tblCellMar>
            <w:top w:w="0" w:type="dxa"/>
            <w:left w:w="108" w:type="dxa"/>
            <w:bottom w:w="0" w:type="dxa"/>
            <w:right w:w="108" w:type="dxa"/>
          </w:tblCellMar>
        </w:tblPrEx>
        <w:trPr>
          <w:trHeight w:val="170" w:hRule="atLeast"/>
          <w:jc w:val="center"/>
        </w:trPr>
        <w:tc>
          <w:tcPr>
            <w:tcW w:w="13609" w:type="dxa"/>
            <w:gridSpan w:val="16"/>
            <w:tcBorders>
              <w:top w:val="nil"/>
              <w:left w:val="single" w:color="auto" w:sz="4" w:space="0"/>
              <w:bottom w:val="single" w:color="auto" w:sz="4" w:space="0"/>
              <w:right w:val="single" w:color="auto" w:sz="4" w:space="0"/>
            </w:tcBorders>
            <w:shd w:val="clear" w:color="auto" w:fill="auto"/>
            <w:vAlign w:val="center"/>
          </w:tcPr>
          <w:p>
            <w:pPr>
              <w:ind w:left="486" w:hanging="486" w:hangingChars="270"/>
              <w:rPr>
                <w:rFonts w:ascii="Times New Roman" w:hAnsi="Times New Roman"/>
                <w:sz w:val="18"/>
                <w:szCs w:val="18"/>
              </w:rPr>
            </w:pPr>
            <w:r>
              <w:rPr>
                <w:rFonts w:hint="eastAsia" w:ascii="Times New Roman" w:hAnsi="Times New Roman"/>
                <w:sz w:val="18"/>
                <w:szCs w:val="18"/>
              </w:rPr>
              <w:t>a重金属和类金属砷均按元素总量计。</w:t>
            </w:r>
          </w:p>
          <w:p>
            <w:pPr>
              <w:ind w:left="486" w:hanging="486" w:hangingChars="270"/>
              <w:rPr>
                <w:rFonts w:ascii="Times New Roman" w:hAnsi="Times New Roman"/>
                <w:sz w:val="18"/>
                <w:szCs w:val="18"/>
              </w:rPr>
            </w:pPr>
            <w:r>
              <w:rPr>
                <w:rFonts w:hint="eastAsia" w:ascii="Times New Roman" w:hAnsi="Times New Roman"/>
                <w:sz w:val="18"/>
                <w:szCs w:val="18"/>
              </w:rPr>
              <w:t>b</w:t>
            </w:r>
            <w:r>
              <w:rPr>
                <w:rFonts w:ascii="Times New Roman" w:hAnsi="Times New Roman"/>
                <w:sz w:val="18"/>
                <w:szCs w:val="18"/>
              </w:rPr>
              <w:t>六六六总量为α-六六六、β-六六六、γ-六六六、δ-六六六四种异构体的含量总和。</w:t>
            </w:r>
          </w:p>
          <w:p>
            <w:pPr>
              <w:ind w:left="486" w:hanging="486" w:hangingChars="270"/>
              <w:rPr>
                <w:rFonts w:ascii="Times New Roman" w:hAnsi="Times New Roman" w:cs="宋体"/>
                <w:spacing w:val="-20"/>
                <w:kern w:val="0"/>
                <w:sz w:val="18"/>
                <w:szCs w:val="18"/>
              </w:rPr>
            </w:pPr>
            <w:r>
              <w:rPr>
                <w:rFonts w:hint="eastAsia" w:ascii="Times New Roman" w:hAnsi="Times New Roman"/>
                <w:sz w:val="18"/>
                <w:szCs w:val="18"/>
              </w:rPr>
              <w:t>c</w:t>
            </w:r>
            <w:r>
              <w:rPr>
                <w:rFonts w:ascii="Times New Roman" w:hAnsi="Times New Roman"/>
                <w:sz w:val="18"/>
                <w:szCs w:val="18"/>
              </w:rPr>
              <w:t>滴滴涕总量为p</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滴滴伊、</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滴滴滴、o,</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滴滴涕、</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滴滴涕</w:t>
            </w:r>
            <w:r>
              <w:rPr>
                <w:rFonts w:ascii="Times New Roman" w:hAnsi="Times New Roman"/>
                <w:sz w:val="18"/>
                <w:szCs w:val="18"/>
              </w:rPr>
              <w:t>四种衍生物的含量总和。</w:t>
            </w:r>
          </w:p>
        </w:tc>
      </w:tr>
    </w:tbl>
    <w:p>
      <w:pPr>
        <w:ind w:left="486" w:hanging="486" w:hangingChars="270"/>
        <w:rPr>
          <w:rFonts w:ascii="Times New Roman" w:hAnsi="Times New Roman"/>
          <w:sz w:val="18"/>
          <w:szCs w:val="18"/>
        </w:rPr>
      </w:pPr>
      <w:r>
        <w:rPr>
          <w:rFonts w:hint="eastAsia" w:ascii="Times New Roman" w:hAnsi="Times New Roman" w:eastAsia="黑体"/>
          <w:sz w:val="18"/>
          <w:szCs w:val="18"/>
        </w:rPr>
        <w:t>注1：</w:t>
      </w:r>
      <w:r>
        <w:rPr>
          <w:rFonts w:hint="eastAsia" w:ascii="Times New Roman" w:hAnsi="Times New Roman"/>
          <w:sz w:val="18"/>
          <w:szCs w:val="18"/>
        </w:rPr>
        <w:t>轻度破坏：土壤必测项目为镉、汞、砷、铅、铬、铜、镍、锌，选测项目为六六六、滴滴涕、苯并</w:t>
      </w:r>
      <w:r>
        <w:rPr>
          <w:rFonts w:ascii="Times New Roman" w:hAnsi="Times New Roman"/>
          <w:sz w:val="18"/>
          <w:szCs w:val="18"/>
        </w:rPr>
        <w:t>[α]芘，并结合向耕地抛洒排放污染物选择检测项目，以上各个检测项目的检测值任何一项指标等于或低于</w:t>
      </w:r>
      <w:r>
        <w:rPr>
          <w:rFonts w:hint="eastAsia" w:ascii="Times New Roman" w:hAnsi="Times New Roman"/>
          <w:sz w:val="18"/>
          <w:szCs w:val="18"/>
        </w:rPr>
        <w:t>风险</w:t>
      </w:r>
      <w:r>
        <w:rPr>
          <w:rFonts w:ascii="Times New Roman" w:hAnsi="Times New Roman"/>
          <w:sz w:val="18"/>
          <w:szCs w:val="18"/>
        </w:rPr>
        <w:t>筛选值，界定为轻度破坏；</w:t>
      </w:r>
    </w:p>
    <w:p>
      <w:pPr>
        <w:ind w:left="486" w:hanging="486" w:hangingChars="270"/>
        <w:rPr>
          <w:rFonts w:ascii="Times New Roman" w:hAnsi="Times New Roman"/>
          <w:sz w:val="18"/>
          <w:szCs w:val="18"/>
        </w:rPr>
      </w:pPr>
      <w:r>
        <w:rPr>
          <w:rFonts w:hint="eastAsia" w:ascii="Times New Roman" w:hAnsi="Times New Roman" w:eastAsia="黑体"/>
          <w:sz w:val="18"/>
          <w:szCs w:val="18"/>
        </w:rPr>
        <w:t>注2：</w:t>
      </w:r>
      <w:r>
        <w:rPr>
          <w:rFonts w:hint="eastAsia" w:ascii="Times New Roman" w:hAnsi="Times New Roman"/>
          <w:sz w:val="18"/>
          <w:szCs w:val="18"/>
        </w:rPr>
        <w:t>中度破坏：当土壤中</w:t>
      </w:r>
      <w:r>
        <w:rPr>
          <w:rFonts w:ascii="Times New Roman" w:hAnsi="Times New Roman"/>
          <w:sz w:val="18"/>
          <w:szCs w:val="18"/>
        </w:rPr>
        <w:t>镉、汞、砷、铅、铬的检测值任何一项指标大于</w:t>
      </w:r>
      <w:r>
        <w:rPr>
          <w:rFonts w:hint="eastAsia" w:ascii="Times New Roman" w:hAnsi="Times New Roman"/>
          <w:sz w:val="18"/>
          <w:szCs w:val="18"/>
        </w:rPr>
        <w:t>风险</w:t>
      </w:r>
      <w:r>
        <w:rPr>
          <w:rFonts w:ascii="Times New Roman" w:hAnsi="Times New Roman"/>
          <w:sz w:val="18"/>
          <w:szCs w:val="18"/>
        </w:rPr>
        <w:t>筛选值，小于或等于</w:t>
      </w:r>
      <w:r>
        <w:rPr>
          <w:rFonts w:hint="eastAsia" w:ascii="Times New Roman" w:hAnsi="Times New Roman"/>
          <w:sz w:val="18"/>
          <w:szCs w:val="18"/>
        </w:rPr>
        <w:t>风险</w:t>
      </w:r>
      <w:r>
        <w:rPr>
          <w:rFonts w:ascii="Times New Roman" w:hAnsi="Times New Roman"/>
          <w:sz w:val="18"/>
          <w:szCs w:val="18"/>
        </w:rPr>
        <w:t>管制值，界定为中度破坏；</w:t>
      </w:r>
    </w:p>
    <w:p>
      <w:pPr>
        <w:ind w:left="486" w:hanging="486" w:hangingChars="270"/>
        <w:rPr>
          <w:rFonts w:ascii="Times New Roman" w:hAnsi="Times New Roman"/>
          <w:sz w:val="18"/>
          <w:szCs w:val="18"/>
        </w:rPr>
      </w:pPr>
      <w:r>
        <w:rPr>
          <w:rFonts w:hint="eastAsia" w:ascii="Times New Roman" w:hAnsi="Times New Roman" w:eastAsia="黑体"/>
          <w:sz w:val="18"/>
          <w:szCs w:val="18"/>
        </w:rPr>
        <w:t>注3：</w:t>
      </w:r>
      <w:r>
        <w:rPr>
          <w:rFonts w:hint="eastAsia" w:ascii="Times New Roman" w:hAnsi="Times New Roman"/>
          <w:sz w:val="18"/>
          <w:szCs w:val="18"/>
        </w:rPr>
        <w:t>重度破坏：当土壤中</w:t>
      </w:r>
      <w:r>
        <w:rPr>
          <w:rFonts w:ascii="Times New Roman" w:hAnsi="Times New Roman"/>
          <w:sz w:val="18"/>
          <w:szCs w:val="18"/>
        </w:rPr>
        <w:t>镉、汞、砷、铅、铬的检测值任何一项指标大于</w:t>
      </w:r>
      <w:r>
        <w:rPr>
          <w:rFonts w:hint="eastAsia" w:ascii="Times New Roman" w:hAnsi="Times New Roman"/>
          <w:sz w:val="18"/>
          <w:szCs w:val="18"/>
        </w:rPr>
        <w:t>风险</w:t>
      </w:r>
      <w:r>
        <w:rPr>
          <w:rFonts w:ascii="Times New Roman" w:hAnsi="Times New Roman"/>
          <w:sz w:val="18"/>
          <w:szCs w:val="18"/>
        </w:rPr>
        <w:t>管制值，界定为重度破坏。</w:t>
      </w:r>
    </w:p>
    <w:p>
      <w:pPr>
        <w:jc w:val="center"/>
        <w:rPr>
          <w:rFonts w:ascii="Times New Roman" w:hAnsi="Times New Roman" w:eastAsia="黑体"/>
          <w:sz w:val="21"/>
          <w:szCs w:val="21"/>
        </w:rPr>
        <w:sectPr>
          <w:footerReference r:id="rId10" w:type="default"/>
          <w:pgSz w:w="16838" w:h="11906" w:orient="landscape"/>
          <w:pgMar w:top="567" w:right="1134" w:bottom="1134" w:left="1418" w:header="1418" w:footer="1134" w:gutter="0"/>
          <w:cols w:space="425" w:num="1"/>
          <w:docGrid w:type="lines" w:linePitch="326" w:charSpace="0"/>
        </w:sectPr>
      </w:pPr>
    </w:p>
    <w:p>
      <w:pPr>
        <w:spacing w:before="163" w:beforeLines="50" w:after="163" w:afterLines="50"/>
        <w:rPr>
          <w:sz w:val="21"/>
          <w:szCs w:val="21"/>
        </w:rPr>
      </w:pPr>
      <w:r>
        <w:rPr>
          <w:rFonts w:ascii="Times New Roman" w:hAnsi="Times New Roman" w:eastAsia="黑体"/>
          <w:sz w:val="21"/>
          <w:szCs w:val="21"/>
        </w:rPr>
        <w:t xml:space="preserve">B.2.5 </w:t>
      </w:r>
      <w:r>
        <w:rPr>
          <w:rFonts w:hint="eastAsia" w:ascii="Times New Roman" w:hAnsi="Times New Roman"/>
          <w:sz w:val="21"/>
          <w:szCs w:val="21"/>
        </w:rPr>
        <w:t>其他破坏程度鉴定指</w:t>
      </w:r>
      <w:r>
        <w:rPr>
          <w:rFonts w:hint="eastAsia"/>
          <w:sz w:val="21"/>
          <w:szCs w:val="21"/>
        </w:rPr>
        <w:t>标分级见表B.6。</w:t>
      </w:r>
    </w:p>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 xml:space="preserve">B.6 </w:t>
      </w:r>
      <w:r>
        <w:rPr>
          <w:rFonts w:hint="eastAsia" w:ascii="Times New Roman" w:hAnsi="Times New Roman" w:eastAsia="黑体"/>
          <w:sz w:val="21"/>
          <w:szCs w:val="21"/>
        </w:rPr>
        <w:t>其他破坏程度鉴定指标分级</w:t>
      </w:r>
    </w:p>
    <w:tbl>
      <w:tblPr>
        <w:tblStyle w:val="11"/>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3"/>
        <w:gridCol w:w="1985"/>
        <w:gridCol w:w="2127"/>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63" w:type="dxa"/>
            <w:vMerge w:val="restart"/>
            <w:vAlign w:val="center"/>
          </w:tcPr>
          <w:p>
            <w:pPr>
              <w:jc w:val="center"/>
              <w:rPr>
                <w:rFonts w:ascii="Times New Roman" w:hAnsi="Times New Roman"/>
                <w:sz w:val="18"/>
                <w:szCs w:val="18"/>
              </w:rPr>
            </w:pPr>
            <w:r>
              <w:rPr>
                <w:rFonts w:hint="eastAsia" w:ascii="Times New Roman" w:hAnsi="Times New Roman"/>
                <w:sz w:val="18"/>
                <w:szCs w:val="18"/>
              </w:rPr>
              <w:t>鉴定指标</w:t>
            </w:r>
          </w:p>
        </w:tc>
        <w:tc>
          <w:tcPr>
            <w:tcW w:w="6102" w:type="dxa"/>
            <w:gridSpan w:val="3"/>
            <w:vAlign w:val="center"/>
          </w:tcPr>
          <w:p>
            <w:pPr>
              <w:jc w:val="center"/>
              <w:rPr>
                <w:rFonts w:ascii="Times New Roman" w:hAnsi="Times New Roman"/>
                <w:sz w:val="18"/>
                <w:szCs w:val="18"/>
              </w:rPr>
            </w:pPr>
            <w:r>
              <w:rPr>
                <w:rFonts w:hint="eastAsia" w:ascii="Times New Roman" w:hAnsi="Times New Roman"/>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63" w:type="dxa"/>
            <w:vMerge w:val="continue"/>
            <w:vAlign w:val="center"/>
          </w:tcPr>
          <w:p>
            <w:pPr>
              <w:jc w:val="center"/>
              <w:rPr>
                <w:rFonts w:ascii="Times New Roman" w:hAnsi="Times New Roman"/>
                <w:sz w:val="18"/>
                <w:szCs w:val="18"/>
              </w:rPr>
            </w:pPr>
          </w:p>
        </w:tc>
        <w:tc>
          <w:tcPr>
            <w:tcW w:w="1985" w:type="dxa"/>
            <w:vAlign w:val="center"/>
          </w:tcPr>
          <w:p>
            <w:pPr>
              <w:jc w:val="center"/>
              <w:rPr>
                <w:rFonts w:ascii="Times New Roman" w:hAnsi="Times New Roman"/>
                <w:sz w:val="18"/>
                <w:szCs w:val="18"/>
              </w:rPr>
            </w:pPr>
            <w:r>
              <w:rPr>
                <w:rFonts w:hint="eastAsia" w:ascii="Times New Roman" w:hAnsi="Times New Roman"/>
                <w:sz w:val="18"/>
                <w:szCs w:val="18"/>
              </w:rPr>
              <w:t>轻度破坏</w:t>
            </w:r>
          </w:p>
        </w:tc>
        <w:tc>
          <w:tcPr>
            <w:tcW w:w="2127" w:type="dxa"/>
            <w:vAlign w:val="center"/>
          </w:tcPr>
          <w:p>
            <w:pPr>
              <w:jc w:val="center"/>
              <w:rPr>
                <w:rFonts w:ascii="Times New Roman" w:hAnsi="Times New Roman"/>
                <w:sz w:val="18"/>
                <w:szCs w:val="18"/>
              </w:rPr>
            </w:pPr>
            <w:r>
              <w:rPr>
                <w:rFonts w:hint="eastAsia" w:ascii="Times New Roman" w:hAnsi="Times New Roman"/>
                <w:sz w:val="18"/>
                <w:szCs w:val="18"/>
              </w:rPr>
              <w:t>中度破坏</w:t>
            </w:r>
          </w:p>
        </w:tc>
        <w:tc>
          <w:tcPr>
            <w:tcW w:w="1990" w:type="dxa"/>
            <w:vAlign w:val="center"/>
          </w:tcPr>
          <w:p>
            <w:pPr>
              <w:jc w:val="center"/>
              <w:rPr>
                <w:rFonts w:ascii="Times New Roman" w:hAnsi="Times New Roman"/>
                <w:sz w:val="18"/>
                <w:szCs w:val="18"/>
              </w:rPr>
            </w:pPr>
            <w:r>
              <w:rPr>
                <w:rFonts w:hint="eastAsia" w:ascii="Times New Roman" w:hAnsi="Times New Roman"/>
                <w:sz w:val="18"/>
                <w:szCs w:val="18"/>
              </w:rPr>
              <w:t>重度破坏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63" w:type="dxa"/>
            <w:vAlign w:val="center"/>
          </w:tcPr>
          <w:p>
            <w:pPr>
              <w:jc w:val="center"/>
              <w:rPr>
                <w:rFonts w:ascii="Times New Roman" w:hAnsi="Times New Roman"/>
                <w:sz w:val="18"/>
                <w:szCs w:val="18"/>
              </w:rPr>
            </w:pPr>
            <w:r>
              <w:rPr>
                <w:rFonts w:hint="eastAsia" w:ascii="Times New Roman" w:hAnsi="Times New Roman"/>
                <w:sz w:val="18"/>
                <w:szCs w:val="18"/>
              </w:rPr>
              <w:t>土壤有机质含量（下降）</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25%～50%</w:t>
            </w:r>
          </w:p>
        </w:tc>
        <w:tc>
          <w:tcPr>
            <w:tcW w:w="199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63" w:type="dxa"/>
            <w:vAlign w:val="center"/>
          </w:tcPr>
          <w:p>
            <w:pPr>
              <w:jc w:val="center"/>
              <w:rPr>
                <w:rFonts w:ascii="Times New Roman" w:hAnsi="Times New Roman"/>
                <w:sz w:val="18"/>
                <w:szCs w:val="18"/>
              </w:rPr>
            </w:pPr>
            <w:r>
              <w:rPr>
                <w:rFonts w:hint="eastAsia" w:ascii="Times New Roman" w:hAnsi="Times New Roman"/>
                <w:sz w:val="18"/>
                <w:szCs w:val="18"/>
              </w:rPr>
              <w:t>挖损深度</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20cm</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ascii="Times New Roman" w:hAnsi="Times New Roman"/>
                <w:sz w:val="18"/>
                <w:szCs w:val="18"/>
              </w:rPr>
              <w:t>20cm</w:t>
            </w:r>
            <w:r>
              <w:rPr>
                <w:rFonts w:hint="eastAsia" w:ascii="Times New Roman" w:hAnsi="Times New Roman"/>
                <w:sz w:val="18"/>
                <w:szCs w:val="18"/>
              </w:rPr>
              <w:t>～</w:t>
            </w:r>
            <w:r>
              <w:rPr>
                <w:rFonts w:ascii="Times New Roman" w:hAnsi="Times New Roman"/>
                <w:sz w:val="18"/>
                <w:szCs w:val="18"/>
              </w:rPr>
              <w:t>40cm</w:t>
            </w:r>
          </w:p>
        </w:tc>
        <w:tc>
          <w:tcPr>
            <w:tcW w:w="199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w:t>
            </w:r>
            <w:r>
              <w:rPr>
                <w:rFonts w:ascii="Times New Roman" w:hAnsi="Times New Roman"/>
                <w:sz w:val="18"/>
                <w:szCs w:val="18"/>
              </w:rPr>
              <w:t>40cm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63" w:type="dxa"/>
            <w:vAlign w:val="center"/>
          </w:tcPr>
          <w:p>
            <w:pPr>
              <w:jc w:val="center"/>
              <w:rPr>
                <w:rFonts w:ascii="Times New Roman" w:hAnsi="Times New Roman"/>
                <w:sz w:val="18"/>
                <w:szCs w:val="18"/>
              </w:rPr>
            </w:pPr>
            <w:r>
              <w:rPr>
                <w:rFonts w:hint="eastAsia" w:ascii="Times New Roman" w:hAnsi="Times New Roman"/>
                <w:sz w:val="18"/>
                <w:szCs w:val="18"/>
              </w:rPr>
              <w:t>表层土壤容重（上升）</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≤10%</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10%～15%</w:t>
            </w:r>
          </w:p>
        </w:tc>
        <w:tc>
          <w:tcPr>
            <w:tcW w:w="199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18"/>
                <w:szCs w:val="18"/>
              </w:rPr>
            </w:pPr>
            <w:r>
              <w:rPr>
                <w:rFonts w:hint="eastAsia" w:ascii="Times New Roman" w:hAnsi="Times New Roman"/>
                <w:sz w:val="18"/>
                <w:szCs w:val="18"/>
              </w:rPr>
              <w:t>&gt;15%</w:t>
            </w:r>
          </w:p>
        </w:tc>
      </w:tr>
    </w:tbl>
    <w:p>
      <w:pPr>
        <w:rPr>
          <w:rFonts w:ascii="Times New Roman" w:hAnsi="Times New Roman"/>
        </w:rPr>
      </w:pPr>
    </w:p>
    <w:p>
      <w:pPr>
        <w:rPr>
          <w:rFonts w:ascii="Times New Roman" w:hAnsi="Times New Roman"/>
        </w:rPr>
      </w:pPr>
      <w:r>
        <w:rPr>
          <w:rFonts w:ascii="Times New Roman" w:hAnsi="Times New Roman"/>
        </w:rPr>
        <w:br w:type="page"/>
      </w:r>
    </w:p>
    <w:p>
      <w:pPr>
        <w:jc w:val="center"/>
        <w:outlineLvl w:val="0"/>
        <w:rPr>
          <w:rFonts w:ascii="Times New Roman" w:hAnsi="Times New Roman" w:eastAsia="黑体"/>
          <w:sz w:val="21"/>
          <w:szCs w:val="21"/>
        </w:rPr>
      </w:pPr>
      <w:bookmarkStart w:id="28" w:name="_Toc30577"/>
      <w:r>
        <w:rPr>
          <w:rFonts w:hint="eastAsia" w:ascii="Times New Roman" w:hAnsi="Times New Roman" w:eastAsia="黑体"/>
          <w:sz w:val="21"/>
          <w:szCs w:val="21"/>
        </w:rPr>
        <w:t xml:space="preserve">附 录 </w:t>
      </w:r>
      <w:r>
        <w:rPr>
          <w:rFonts w:ascii="Times New Roman" w:hAnsi="Times New Roman" w:eastAsia="黑体"/>
          <w:sz w:val="21"/>
          <w:szCs w:val="21"/>
        </w:rPr>
        <w:t>C</w:t>
      </w:r>
      <w:bookmarkEnd w:id="28"/>
    </w:p>
    <w:p>
      <w:pPr>
        <w:jc w:val="center"/>
        <w:rPr>
          <w:rFonts w:ascii="Times New Roman" w:hAnsi="Times New Roman" w:eastAsia="黑体"/>
          <w:sz w:val="21"/>
          <w:szCs w:val="21"/>
        </w:rPr>
      </w:pPr>
      <w:r>
        <w:rPr>
          <w:rFonts w:hint="eastAsia" w:ascii="Times New Roman" w:hAnsi="Times New Roman" w:eastAsia="黑体"/>
          <w:sz w:val="21"/>
          <w:szCs w:val="21"/>
        </w:rPr>
        <w:t>（资料性）</w:t>
      </w:r>
    </w:p>
    <w:p>
      <w:pPr>
        <w:spacing w:after="163" w:afterLines="50"/>
        <w:jc w:val="center"/>
        <w:rPr>
          <w:rFonts w:ascii="Times New Roman" w:hAnsi="Times New Roman" w:eastAsia="黑体"/>
          <w:sz w:val="21"/>
          <w:szCs w:val="21"/>
        </w:rPr>
      </w:pPr>
      <w:r>
        <w:rPr>
          <w:rFonts w:hint="eastAsia" w:ascii="Times New Roman" w:hAnsi="Times New Roman" w:eastAsia="黑体"/>
          <w:sz w:val="21"/>
          <w:szCs w:val="21"/>
        </w:rPr>
        <w:t>耕地破坏程度鉴定标准</w:t>
      </w:r>
    </w:p>
    <w:p>
      <w:pPr>
        <w:spacing w:before="163" w:beforeLines="50" w:after="163" w:afterLines="50"/>
        <w:rPr>
          <w:sz w:val="21"/>
          <w:szCs w:val="21"/>
        </w:rPr>
      </w:pPr>
      <w:r>
        <w:rPr>
          <w:rFonts w:hint="eastAsia"/>
          <w:sz w:val="21"/>
          <w:szCs w:val="21"/>
        </w:rPr>
        <w:t>耕地破坏程度鉴定标准见表C.1。</w:t>
      </w:r>
    </w:p>
    <w:p>
      <w:pPr>
        <w:spacing w:before="163" w:beforeLines="50" w:after="163" w:afterLines="50"/>
        <w:jc w:val="center"/>
        <w:rPr>
          <w:rFonts w:ascii="Times New Roman" w:hAnsi="Times New Roman" w:eastAsia="黑体"/>
          <w:sz w:val="21"/>
          <w:szCs w:val="21"/>
        </w:rPr>
      </w:pPr>
      <w:r>
        <w:rPr>
          <w:rFonts w:hint="eastAsia" w:ascii="Times New Roman" w:hAnsi="Times New Roman" w:eastAsia="黑体"/>
          <w:sz w:val="21"/>
          <w:szCs w:val="21"/>
        </w:rPr>
        <w:t>表</w:t>
      </w:r>
      <w:r>
        <w:rPr>
          <w:rFonts w:ascii="Times New Roman" w:hAnsi="Times New Roman" w:eastAsia="黑体"/>
          <w:sz w:val="21"/>
          <w:szCs w:val="21"/>
        </w:rPr>
        <w:t>C.1</w:t>
      </w:r>
      <w:r>
        <w:rPr>
          <w:rFonts w:hint="eastAsia" w:ascii="Times New Roman" w:hAnsi="Times New Roman" w:eastAsia="黑体"/>
          <w:sz w:val="21"/>
          <w:szCs w:val="21"/>
        </w:rPr>
        <w:t xml:space="preserve"> 耕地破坏程度鉴定标准</w:t>
      </w:r>
    </w:p>
    <w:tbl>
      <w:tblPr>
        <w:tblStyle w:val="11"/>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7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555" w:type="dxa"/>
            <w:vAlign w:val="center"/>
          </w:tcPr>
          <w:p>
            <w:pPr>
              <w:jc w:val="center"/>
              <w:rPr>
                <w:rFonts w:ascii="Times New Roman" w:hAnsi="Times New Roman"/>
                <w:sz w:val="18"/>
                <w:szCs w:val="18"/>
              </w:rPr>
            </w:pPr>
            <w:r>
              <w:rPr>
                <w:rFonts w:hint="eastAsia" w:ascii="Times New Roman" w:hAnsi="Times New Roman"/>
                <w:sz w:val="18"/>
                <w:szCs w:val="18"/>
              </w:rPr>
              <w:t>破坏程度</w:t>
            </w:r>
          </w:p>
        </w:tc>
        <w:tc>
          <w:tcPr>
            <w:tcW w:w="7796" w:type="dxa"/>
            <w:vAlign w:val="center"/>
          </w:tcPr>
          <w:p>
            <w:pPr>
              <w:jc w:val="center"/>
              <w:rPr>
                <w:rFonts w:ascii="Times New Roman" w:hAnsi="Times New Roman"/>
                <w:sz w:val="18"/>
                <w:szCs w:val="18"/>
              </w:rPr>
            </w:pPr>
            <w:r>
              <w:rPr>
                <w:rFonts w:hint="eastAsia" w:ascii="Times New Roman" w:hAnsi="Times New Roman"/>
                <w:sz w:val="18"/>
                <w:szCs w:val="18"/>
              </w:rPr>
              <w:t>鉴定标准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5" w:type="dxa"/>
            <w:vAlign w:val="center"/>
          </w:tcPr>
          <w:p>
            <w:pPr>
              <w:jc w:val="center"/>
              <w:rPr>
                <w:rFonts w:ascii="Times New Roman" w:hAnsi="Times New Roman"/>
                <w:sz w:val="18"/>
                <w:szCs w:val="18"/>
              </w:rPr>
            </w:pPr>
            <w:r>
              <w:rPr>
                <w:rFonts w:hint="eastAsia" w:ascii="Times New Roman" w:hAnsi="Times New Roman"/>
                <w:sz w:val="18"/>
                <w:szCs w:val="18"/>
              </w:rPr>
              <w:t>轻度</w:t>
            </w:r>
          </w:p>
        </w:tc>
        <w:tc>
          <w:tcPr>
            <w:tcW w:w="7801" w:type="dxa"/>
            <w:vAlign w:val="center"/>
          </w:tcPr>
          <w:p>
            <w:pPr>
              <w:jc w:val="center"/>
              <w:rPr>
                <w:rFonts w:ascii="Times New Roman" w:hAnsi="Times New Roman"/>
                <w:sz w:val="18"/>
                <w:szCs w:val="18"/>
              </w:rPr>
            </w:pPr>
            <w:r>
              <w:rPr>
                <w:rFonts w:hint="eastAsia" w:ascii="Times New Roman" w:hAnsi="Times New Roman"/>
                <w:sz w:val="18"/>
                <w:szCs w:val="18"/>
              </w:rPr>
              <w:t>一个及以上鉴定指标为轻度，无中度、重度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555" w:type="dxa"/>
            <w:vAlign w:val="center"/>
          </w:tcPr>
          <w:p>
            <w:pPr>
              <w:jc w:val="center"/>
              <w:rPr>
                <w:rFonts w:ascii="Times New Roman" w:hAnsi="Times New Roman"/>
                <w:sz w:val="18"/>
                <w:szCs w:val="18"/>
              </w:rPr>
            </w:pPr>
            <w:r>
              <w:rPr>
                <w:rFonts w:hint="eastAsia" w:ascii="Times New Roman" w:hAnsi="Times New Roman"/>
                <w:sz w:val="18"/>
                <w:szCs w:val="18"/>
              </w:rPr>
              <w:t>中度</w:t>
            </w:r>
          </w:p>
        </w:tc>
        <w:tc>
          <w:tcPr>
            <w:tcW w:w="7801" w:type="dxa"/>
            <w:vAlign w:val="center"/>
          </w:tcPr>
          <w:p>
            <w:pPr>
              <w:jc w:val="center"/>
              <w:rPr>
                <w:rFonts w:ascii="Times New Roman" w:hAnsi="Times New Roman"/>
                <w:sz w:val="18"/>
                <w:szCs w:val="18"/>
              </w:rPr>
            </w:pPr>
            <w:r>
              <w:rPr>
                <w:rFonts w:hint="eastAsia" w:ascii="Times New Roman" w:hAnsi="Times New Roman"/>
                <w:sz w:val="18"/>
                <w:szCs w:val="18"/>
              </w:rPr>
              <w:t>一个及以上鉴定指标为中度，无重度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555" w:type="dxa"/>
            <w:vAlign w:val="center"/>
          </w:tcPr>
          <w:p>
            <w:pPr>
              <w:jc w:val="center"/>
              <w:rPr>
                <w:rFonts w:ascii="Times New Roman" w:hAnsi="Times New Roman"/>
                <w:sz w:val="18"/>
                <w:szCs w:val="18"/>
              </w:rPr>
            </w:pPr>
            <w:r>
              <w:rPr>
                <w:rFonts w:hint="eastAsia" w:ascii="Times New Roman" w:hAnsi="Times New Roman"/>
                <w:sz w:val="18"/>
                <w:szCs w:val="18"/>
              </w:rPr>
              <w:t>重度</w:t>
            </w:r>
          </w:p>
        </w:tc>
        <w:tc>
          <w:tcPr>
            <w:tcW w:w="7801" w:type="dxa"/>
            <w:vAlign w:val="center"/>
          </w:tcPr>
          <w:p>
            <w:pPr>
              <w:jc w:val="center"/>
              <w:rPr>
                <w:rFonts w:ascii="Times New Roman" w:hAnsi="Times New Roman"/>
                <w:sz w:val="18"/>
                <w:szCs w:val="18"/>
              </w:rPr>
            </w:pPr>
            <w:r>
              <w:rPr>
                <w:rFonts w:hint="eastAsia" w:ascii="Times New Roman" w:hAnsi="Times New Roman"/>
                <w:sz w:val="18"/>
                <w:szCs w:val="18"/>
              </w:rPr>
              <w:t>一个及以上鉴定指标为重度</w:t>
            </w:r>
          </w:p>
        </w:tc>
      </w:tr>
    </w:tbl>
    <w:p>
      <w:pPr>
        <w:ind w:firstLine="560"/>
        <w:jc w:val="center"/>
        <w:rPr>
          <w:rFonts w:ascii="Times New Roman" w:hAnsi="Times New Roman" w:eastAsia="方正黑体简体"/>
          <w:sz w:val="28"/>
          <w:szCs w:val="28"/>
        </w:rPr>
      </w:pPr>
    </w:p>
    <w:p>
      <w:pPr>
        <w:jc w:val="center"/>
        <w:outlineLvl w:val="0"/>
        <w:rPr>
          <w:rFonts w:ascii="Times New Roman" w:hAnsi="Times New Roman" w:eastAsia="方正黑体简体"/>
          <w:sz w:val="28"/>
          <w:szCs w:val="28"/>
        </w:rPr>
      </w:pPr>
      <w:r>
        <w:rPr>
          <w:rFonts w:ascii="Times New Roman" w:hAnsi="Times New Roman" w:eastAsia="方正黑体简体"/>
          <w:sz w:val="28"/>
          <w:szCs w:val="28"/>
        </w:rPr>
        <w:br w:type="page"/>
      </w:r>
    </w:p>
    <w:p>
      <w:pPr>
        <w:jc w:val="center"/>
        <w:outlineLvl w:val="0"/>
        <w:rPr>
          <w:rFonts w:ascii="Times New Roman" w:hAnsi="Times New Roman" w:eastAsia="黑体"/>
          <w:sz w:val="21"/>
          <w:szCs w:val="21"/>
        </w:rPr>
      </w:pPr>
      <w:bookmarkStart w:id="29" w:name="_Toc14094"/>
      <w:r>
        <w:rPr>
          <w:rFonts w:hint="eastAsia" w:ascii="Times New Roman" w:hAnsi="Times New Roman" w:eastAsia="黑体"/>
          <w:sz w:val="21"/>
          <w:szCs w:val="21"/>
        </w:rPr>
        <w:t xml:space="preserve">附 录 </w:t>
      </w:r>
      <w:r>
        <w:rPr>
          <w:rFonts w:ascii="Times New Roman" w:hAnsi="Times New Roman" w:eastAsia="黑体"/>
          <w:sz w:val="21"/>
          <w:szCs w:val="21"/>
        </w:rPr>
        <w:t>D</w:t>
      </w:r>
      <w:bookmarkEnd w:id="29"/>
    </w:p>
    <w:p>
      <w:pPr>
        <w:jc w:val="center"/>
        <w:rPr>
          <w:rFonts w:ascii="Times New Roman" w:hAnsi="Times New Roman" w:eastAsia="黑体"/>
          <w:sz w:val="21"/>
          <w:szCs w:val="21"/>
        </w:rPr>
      </w:pPr>
      <w:r>
        <w:rPr>
          <w:rFonts w:hint="eastAsia" w:ascii="Times New Roman" w:hAnsi="Times New Roman" w:eastAsia="黑体"/>
          <w:sz w:val="21"/>
          <w:szCs w:val="21"/>
        </w:rPr>
        <w:t>（资料性）</w:t>
      </w:r>
    </w:p>
    <w:p>
      <w:pPr>
        <w:jc w:val="center"/>
        <w:rPr>
          <w:rFonts w:ascii="Times New Roman" w:hAnsi="Times New Roman" w:eastAsia="黑体"/>
          <w:sz w:val="21"/>
          <w:szCs w:val="21"/>
        </w:rPr>
      </w:pPr>
      <w:r>
        <w:rPr>
          <w:rFonts w:hint="eastAsia" w:ascii="Times New Roman" w:hAnsi="Times New Roman" w:eastAsia="黑体"/>
          <w:sz w:val="21"/>
          <w:szCs w:val="21"/>
        </w:rPr>
        <w:t>耕地破坏程度鉴定技术报告编制大纲</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一 概述</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1耕地破坏鉴定任务来源</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2耕地破坏的基本信息</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3鉴定委托日期</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4鉴定目的</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5鉴定原则</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二 区域概况</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1地理位置</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项目区的地理坐标、所在市、县的位置及交通状况。附项目区地理位置图。</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2自然条件</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说明破坏耕地的地形地貌、水文地质、气候、土壤、表层构造等自然条件概况。</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3社会经济条件</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说明项目区近年的乡(镇)人口、农业人口、人均耕地、农业总产值、财政收入、人均纯收人、农业生产状况等信息，并注明资料来源。</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三 破坏耕地调查</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1资料收集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说明收集的基础资料情况，包括图件资料、耕地破坏前土地利用情况资料、耕地的类型、种植制度、主要作物及产量数据等。</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2现场调查</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说明现场调查勘查情况，主要包括：破坏耕地的四至、面积、破坏现状、破坏类型等。</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四 耕地破坏程度鉴定</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1评价单元划分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说明鉴定地块的评价单元划分依据、划分情况等。</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2耕地破坏程度鉴定指标确定</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根据划分的评价单元，确定鉴定指标，必要时可根据实际情况适当增加评价指标。</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3破坏耕地采样和化验</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阐述破坏指标采样方法、检测化验情况及相关依据，对采样化验结果进行简要分析。</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4耕地破坏程度鉴定。</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阐述破坏鉴定指标级别确定情况，明确耕地破坏程度确定过程、依据及结果。</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五 鉴定结论</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根据评价单元分别得出耕地破坏程度鉴定结论。</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六 耕地修复分析</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对耕地破坏后潜在的环境质量风险、耕地修复难易程度进行分析，作为耕地修复依据。</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七 特殊情况说明</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破坏鉴定工作中涉及的相关需要说明的特殊情况，如因不可抗力导致相关指标数据难以获取的替代解决方法说明、因实际情况复杂已有指标难以全面反应耕地破坏程度而适当增加的评价指标选取原则等。</w:t>
      </w:r>
    </w:p>
    <w:p>
      <w:pPr>
        <w:spacing w:before="163" w:beforeLines="50" w:after="163" w:afterLines="50"/>
        <w:ind w:firstLine="420" w:firstLineChars="200"/>
        <w:rPr>
          <w:rFonts w:hint="eastAsia" w:ascii="宋体" w:hAnsi="宋体" w:eastAsia="宋体" w:cs="宋体"/>
          <w:sz w:val="21"/>
          <w:szCs w:val="21"/>
        </w:rPr>
      </w:pPr>
      <w:r>
        <w:rPr>
          <w:rFonts w:hint="eastAsia" w:ascii="宋体" w:hAnsi="宋体" w:eastAsia="宋体" w:cs="宋体"/>
          <w:sz w:val="21"/>
          <w:szCs w:val="21"/>
        </w:rPr>
        <w:t>八 附件</w:t>
      </w:r>
    </w:p>
    <w:p>
      <w:pPr>
        <w:ind w:firstLine="420" w:firstLineChars="200"/>
        <w:rPr>
          <w:rFonts w:hint="eastAsia" w:ascii="宋体" w:hAnsi="宋体" w:eastAsia="宋体" w:cs="宋体"/>
          <w:sz w:val="21"/>
          <w:szCs w:val="21"/>
        </w:rPr>
        <w:sectPr>
          <w:pgSz w:w="11906" w:h="16838"/>
          <w:pgMar w:top="567" w:right="1134" w:bottom="1134" w:left="1418" w:header="1417" w:footer="1134" w:gutter="0"/>
          <w:cols w:space="425" w:num="1"/>
          <w:docGrid w:type="lines" w:linePitch="326" w:charSpace="0"/>
        </w:sectPr>
      </w:pPr>
      <w:r>
        <w:rPr>
          <w:rFonts w:hint="eastAsia" w:ascii="宋体" w:hAnsi="宋体" w:eastAsia="宋体" w:cs="宋体"/>
          <w:sz w:val="21"/>
          <w:szCs w:val="21"/>
        </w:rPr>
        <w:t>包括破坏鉴定技术单位及鉴定技术人员名单、勘测定界图、耕地破坏行为初始发生时点的土地利用现状图、耕地破坏行为发生前后的影像图、附录A等。</w:t>
      </w:r>
    </w:p>
    <w:p>
      <w:pPr>
        <w:pStyle w:val="38"/>
        <w:tabs>
          <w:tab w:val="center" w:pos="4677"/>
          <w:tab w:val="left" w:pos="8071"/>
        </w:tabs>
        <w:rPr>
          <w:rFonts w:ascii="宋体" w:hAnsi="宋体" w:eastAsia="宋体"/>
        </w:rPr>
      </w:pPr>
      <w:bookmarkStart w:id="30" w:name="_Toc16979"/>
      <w:bookmarkStart w:id="31" w:name="BKCKWX"/>
      <w:bookmarkStart w:id="32" w:name="_Toc16585"/>
      <w:r>
        <w:rPr>
          <w:rFonts w:hint="eastAsia"/>
        </w:rPr>
        <w:t>参 考 文 献</w:t>
      </w:r>
      <w:bookmarkEnd w:id="30"/>
      <w:bookmarkEnd w:id="31"/>
    </w:p>
    <w:bookmarkEnd w:id="32"/>
    <w:p>
      <w:pPr>
        <w:pStyle w:val="18"/>
        <w:numPr>
          <w:ilvl w:val="0"/>
          <w:numId w:val="6"/>
        </w:numPr>
        <w:rPr>
          <w:rFonts w:ascii="Times New Roman" w:hAnsi="Times New Roman"/>
          <w:sz w:val="21"/>
          <w:szCs w:val="21"/>
        </w:rPr>
      </w:pPr>
      <w:r>
        <w:rPr>
          <w:rFonts w:hint="eastAsia" w:ascii="Times New Roman" w:hAnsi="Times New Roman"/>
          <w:sz w:val="21"/>
          <w:szCs w:val="21"/>
        </w:rPr>
        <w:t>GB 15618  土壤环境质量标准农用地土壤污染风险管控标准（试行）</w:t>
      </w:r>
    </w:p>
    <w:p>
      <w:pPr>
        <w:pStyle w:val="18"/>
        <w:numPr>
          <w:ilvl w:val="0"/>
          <w:numId w:val="6"/>
        </w:numPr>
        <w:rPr>
          <w:rFonts w:ascii="Times New Roman" w:hAnsi="Times New Roman"/>
          <w:sz w:val="21"/>
          <w:szCs w:val="21"/>
        </w:rPr>
      </w:pPr>
      <w:r>
        <w:rPr>
          <w:rFonts w:hint="eastAsia" w:ascii="Times New Roman" w:hAnsi="Times New Roman"/>
          <w:sz w:val="21"/>
          <w:szCs w:val="21"/>
        </w:rPr>
        <w:t>GB/T 19231  土地基本术语</w:t>
      </w:r>
    </w:p>
    <w:p>
      <w:pPr>
        <w:pStyle w:val="18"/>
        <w:numPr>
          <w:ilvl w:val="0"/>
          <w:numId w:val="6"/>
        </w:numPr>
        <w:rPr>
          <w:rFonts w:ascii="Times New Roman" w:hAnsi="Times New Roman"/>
          <w:sz w:val="21"/>
          <w:szCs w:val="21"/>
        </w:rPr>
      </w:pPr>
      <w:r>
        <w:rPr>
          <w:rFonts w:hint="eastAsia" w:ascii="Times New Roman" w:hAnsi="Times New Roman"/>
          <w:sz w:val="21"/>
          <w:szCs w:val="21"/>
        </w:rPr>
        <w:t>GB/T 21010  土地利用现状分类</w:t>
      </w:r>
    </w:p>
    <w:p>
      <w:pPr>
        <w:pStyle w:val="18"/>
        <w:numPr>
          <w:ilvl w:val="0"/>
          <w:numId w:val="6"/>
        </w:numPr>
        <w:rPr>
          <w:rFonts w:ascii="Times New Roman" w:hAnsi="Times New Roman"/>
          <w:sz w:val="21"/>
          <w:szCs w:val="21"/>
        </w:rPr>
      </w:pPr>
      <w:r>
        <w:rPr>
          <w:rFonts w:hint="eastAsia" w:ascii="Times New Roman" w:hAnsi="Times New Roman"/>
          <w:sz w:val="21"/>
          <w:szCs w:val="21"/>
        </w:rPr>
        <w:t>GB/T 28407  农用地质量分等规程</w:t>
      </w:r>
    </w:p>
    <w:p>
      <w:pPr>
        <w:pStyle w:val="18"/>
        <w:numPr>
          <w:ilvl w:val="0"/>
          <w:numId w:val="6"/>
        </w:numPr>
        <w:rPr>
          <w:rFonts w:ascii="Times New Roman" w:hAnsi="Times New Roman"/>
          <w:sz w:val="21"/>
          <w:szCs w:val="21"/>
        </w:rPr>
      </w:pPr>
      <w:r>
        <w:rPr>
          <w:rFonts w:hint="eastAsia" w:ascii="Times New Roman" w:hAnsi="Times New Roman"/>
          <w:sz w:val="21"/>
          <w:szCs w:val="21"/>
        </w:rPr>
        <w:t>GB 50288  灌溉与排水工程设计标准</w:t>
      </w:r>
    </w:p>
    <w:p>
      <w:pPr>
        <w:pStyle w:val="18"/>
        <w:numPr>
          <w:ilvl w:val="0"/>
          <w:numId w:val="6"/>
        </w:numPr>
        <w:rPr>
          <w:rFonts w:ascii="Times New Roman" w:hAnsi="Times New Roman"/>
          <w:sz w:val="21"/>
          <w:szCs w:val="21"/>
        </w:rPr>
      </w:pPr>
      <w:r>
        <w:rPr>
          <w:rFonts w:hint="eastAsia" w:ascii="Times New Roman" w:hAnsi="Times New Roman"/>
          <w:sz w:val="21"/>
          <w:szCs w:val="21"/>
        </w:rPr>
        <w:t>SF/T 0074  耕地和林地破坏司法鉴定技术规范</w:t>
      </w:r>
    </w:p>
    <w:p>
      <w:pPr>
        <w:pStyle w:val="18"/>
        <w:numPr>
          <w:ilvl w:val="0"/>
          <w:numId w:val="6"/>
        </w:numPr>
        <w:rPr>
          <w:rFonts w:ascii="Times New Roman" w:hAnsi="Times New Roman"/>
          <w:sz w:val="21"/>
          <w:szCs w:val="21"/>
        </w:rPr>
      </w:pPr>
      <w:r>
        <w:rPr>
          <w:rFonts w:hint="eastAsia" w:ascii="Times New Roman" w:hAnsi="Times New Roman"/>
          <w:sz w:val="21"/>
          <w:szCs w:val="21"/>
        </w:rPr>
        <w:t>TD/T 1031  土地复垦方案编制规程</w:t>
      </w:r>
    </w:p>
    <w:p>
      <w:pPr>
        <w:pStyle w:val="18"/>
        <w:numPr>
          <w:ilvl w:val="0"/>
          <w:numId w:val="6"/>
        </w:numPr>
        <w:rPr>
          <w:rFonts w:ascii="Times New Roman" w:hAnsi="Times New Roman"/>
          <w:sz w:val="21"/>
          <w:szCs w:val="21"/>
        </w:rPr>
      </w:pPr>
      <w:r>
        <w:rPr>
          <w:rFonts w:hint="eastAsia" w:ascii="Times New Roman" w:hAnsi="Times New Roman"/>
          <w:sz w:val="21"/>
          <w:szCs w:val="21"/>
        </w:rPr>
        <w:t>TD/T 1036  土地复垦质量控制标准</w:t>
      </w:r>
    </w:p>
    <w:p>
      <w:pPr>
        <w:pStyle w:val="18"/>
        <w:numPr>
          <w:ilvl w:val="0"/>
          <w:numId w:val="6"/>
        </w:numPr>
        <w:rPr>
          <w:rFonts w:ascii="Times New Roman" w:hAnsi="Times New Roman"/>
          <w:sz w:val="21"/>
          <w:szCs w:val="21"/>
        </w:rPr>
      </w:pPr>
      <w:r>
        <w:rPr>
          <w:rFonts w:hint="eastAsia" w:ascii="Times New Roman" w:hAnsi="Times New Roman"/>
          <w:sz w:val="21"/>
          <w:szCs w:val="21"/>
        </w:rPr>
        <w:t>DB37/T 2840  土地整治工程建设标准</w:t>
      </w:r>
    </w:p>
    <w:p>
      <w:pPr>
        <w:pStyle w:val="39"/>
        <w:framePr w:hSpace="0" w:vSpace="0" w:wrap="auto" w:vAnchor="margin" w:hAnchor="text" w:xAlign="left" w:yAlign="inline"/>
        <w:jc w:val="center"/>
        <w:rPr>
          <w:rFonts w:ascii="宋体" w:hAnsi="宋体"/>
          <w:kern w:val="0"/>
          <w:szCs w:val="21"/>
        </w:rPr>
      </w:pPr>
      <w:r>
        <w:t>_________________________________</w:t>
      </w:r>
    </w:p>
    <w:sectPr>
      <w:pgSz w:w="11906" w:h="16838"/>
      <w:pgMar w:top="567" w:right="1134" w:bottom="1134" w:left="1418" w:header="1417" w:footer="1134"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宋体"/>
    <w:panose1 w:val="02010600030101010101"/>
    <w:charset w:val="86"/>
    <w:family w:val="auto"/>
    <w:pitch w:val="default"/>
    <w:sig w:usb0="00000000" w:usb1="00000000" w:usb2="00000016" w:usb3="00000000" w:csb0="0004000F" w:csb1="00000000"/>
  </w:font>
  <w:font w:name="仿宋">
    <w:altName w:val="宋体"/>
    <w:panose1 w:val="02010609060101010101"/>
    <w:charset w:val="86"/>
    <w:family w:val="modern"/>
    <w:pitch w:val="default"/>
    <w:sig w:usb0="00000000" w:usb1="00000000" w:usb2="00000016" w:usb3="00000000" w:csb0="00040001" w:csb1="00000000"/>
  </w:font>
  <w:font w:name="MS Mincho">
    <w:altName w:val="宋体"/>
    <w:panose1 w:val="02020609040205080304"/>
    <w:charset w:val="80"/>
    <w:family w:val="modern"/>
    <w:pitch w:val="default"/>
    <w:sig w:usb0="00000000" w:usb1="00000000" w:usb2="08000012" w:usb3="00000000" w:csb0="0002009F" w:csb1="00000000"/>
  </w:font>
  <w:font w:name="仿宋_GB2312">
    <w:altName w:val="宋体"/>
    <w:panose1 w:val="02010609030101010101"/>
    <w:charset w:val="86"/>
    <w:family w:val="modern"/>
    <w:pitch w:val="default"/>
    <w:sig w:usb0="00000000" w:usb1="00000000" w:usb2="0000000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方正黑体简体">
    <w:panose1 w:val="02010601030101010101"/>
    <w:charset w:val="86"/>
    <w:family w:val="script"/>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NanumGothic">
    <w:panose1 w:val="020D0604000000000000"/>
    <w:charset w:val="81"/>
    <w:family w:val="auto"/>
    <w:pitch w:val="default"/>
    <w:sig w:usb0="900002A7" w:usb1="29D7FCFB" w:usb2="00000010" w:usb3="00000000" w:csb0="00080001" w:csb1="00000000"/>
  </w:font>
  <w:font w:name="DejaVu Math TeX Gyre">
    <w:panose1 w:val="02000503000000000000"/>
    <w:charset w:val="00"/>
    <w:family w:val="auto"/>
    <w:pitch w:val="default"/>
    <w:sig w:usb0="A10000EF" w:usb1="4201F9EE" w:usb2="02000000" w:usb3="00000000" w:csb0="60000193" w:csb1="0DD40000"/>
  </w:font>
  <w:font w:name="等线 Light">
    <w:altName w:val="国标仿宋"/>
    <w:panose1 w:val="00000000000000000000"/>
    <w:charset w:val="00"/>
    <w:family w:val="auto"/>
    <w:pitch w:val="default"/>
    <w:sig w:usb0="00000000" w:usb1="00000000" w:usb2="00000000" w:usb3="00000000" w:csb0="00000000" w:csb1="00000000"/>
  </w:font>
  <w:font w:name="国标仿宋">
    <w:panose1 w:val="02000500000000000000"/>
    <w:charset w:val="86"/>
    <w:family w:val="auto"/>
    <w:pitch w:val="default"/>
    <w:sig w:usb0="A00002BF" w:usb1="38C7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0803067"/>
    </w:sdtPr>
    <w:sdtContent>
      <w:p>
        <w:pPr>
          <w:pStyle w:val="6"/>
          <w:jc w:val="right"/>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333001"/>
    </w:sdtPr>
    <w:sdtContent>
      <w:p>
        <w:pPr>
          <w:pStyle w:val="6"/>
          <w:jc w:val="right"/>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832132"/>
    </w:sdtPr>
    <w:sdtContent>
      <w:p>
        <w:pPr>
          <w:pStyle w:val="6"/>
          <w:jc w:val="right"/>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t>DB37</w:t>
    </w:r>
    <w:r>
      <w:rPr>
        <w:rFonts w:hint="eastAsia"/>
      </w:rPr>
      <w:t>08</w:t>
    </w:r>
    <w:r>
      <w:t xml:space="preserve">/T </w:t>
    </w:r>
    <w:r>
      <w:rPr>
        <w:rFonts w:hint="eastAsia"/>
      </w:rPr>
      <w:t>XX</w:t>
    </w:r>
    <w:r>
      <w:t>—</w:t>
    </w:r>
    <w:r>
      <w:rPr>
        <w:rFonts w:hint="eastAsia"/>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t>DB37</w:t>
    </w:r>
    <w:r>
      <w:rPr>
        <w:rFonts w:hint="eastAsia"/>
      </w:rPr>
      <w:t>08</w:t>
    </w:r>
    <w:r>
      <w:t xml:space="preserve">/T </w:t>
    </w:r>
    <w:r>
      <w:rPr>
        <w:rFonts w:hint="eastAsia"/>
      </w:rPr>
      <w:t>XX</w:t>
    </w:r>
    <w:r>
      <w:t>—</w:t>
    </w:r>
    <w:r>
      <w:rPr>
        <w:rFonts w:hint="eastAsia"/>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40528"/>
    <w:multiLevelType w:val="multilevel"/>
    <w:tmpl w:val="0FC40528"/>
    <w:lvl w:ilvl="0" w:tentative="0">
      <w:start w:val="1"/>
      <w:numFmt w:val="decimal"/>
      <w:lvlText w:val="%1"/>
      <w:lvlJc w:val="left"/>
      <w:pPr>
        <w:ind w:left="360" w:hanging="360"/>
      </w:pPr>
      <w:rPr>
        <w:rFonts w:hint="default"/>
      </w:rPr>
    </w:lvl>
    <w:lvl w:ilvl="1" w:tentative="0">
      <w:start w:val="1"/>
      <w:numFmt w:val="decimal"/>
      <w:isLgl/>
      <w:lvlText w:val="%1.%2"/>
      <w:lvlJc w:val="left"/>
      <w:pPr>
        <w:ind w:left="670" w:hanging="528"/>
      </w:pPr>
      <w:rPr>
        <w:rFonts w:hint="default" w:ascii="Times New Roman" w:hAnsi="Times New Roman" w:cs="Times New Roman"/>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
    <w:nsid w:val="17E027C7"/>
    <w:multiLevelType w:val="multilevel"/>
    <w:tmpl w:val="17E027C7"/>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1CB86938"/>
    <w:multiLevelType w:val="multilevel"/>
    <w:tmpl w:val="1CB86938"/>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6A6629E1"/>
    <w:multiLevelType w:val="multilevel"/>
    <w:tmpl w:val="6A6629E1"/>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75837A5E"/>
    <w:multiLevelType w:val="multilevel"/>
    <w:tmpl w:val="75837A5E"/>
    <w:lvl w:ilvl="0" w:tentative="0">
      <w:start w:val="1"/>
      <w:numFmt w:val="lowerLetter"/>
      <w:lvlText w:val="%1)"/>
      <w:lvlJc w:val="left"/>
      <w:pPr>
        <w:ind w:left="860" w:hanging="440"/>
      </w:pPr>
    </w:lvl>
    <w:lvl w:ilvl="1" w:tentative="0">
      <w:start w:val="1"/>
      <w:numFmt w:val="lowerLetter"/>
      <w:lvlText w:val="%2)"/>
      <w:lvlJc w:val="left"/>
      <w:pPr>
        <w:ind w:left="866"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79DB0B8C"/>
    <w:multiLevelType w:val="multilevel"/>
    <w:tmpl w:val="79DB0B8C"/>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zM3NmUxNjcyY2FjZmNkZDVlMGE4M2MzMjdhZTUifQ=="/>
    <w:docVar w:name="KSO_WPS_MARK_KEY" w:val="9e467c14-a51d-4f89-9a04-085bddf73e7c"/>
  </w:docVars>
  <w:rsids>
    <w:rsidRoot w:val="007A3235"/>
    <w:rsid w:val="000027E4"/>
    <w:rsid w:val="000045B1"/>
    <w:rsid w:val="00031CB5"/>
    <w:rsid w:val="000326B6"/>
    <w:rsid w:val="00034058"/>
    <w:rsid w:val="000352E0"/>
    <w:rsid w:val="000506FE"/>
    <w:rsid w:val="000521A1"/>
    <w:rsid w:val="0005554A"/>
    <w:rsid w:val="00063FFB"/>
    <w:rsid w:val="00067797"/>
    <w:rsid w:val="00070B27"/>
    <w:rsid w:val="00081CA5"/>
    <w:rsid w:val="000863FE"/>
    <w:rsid w:val="00086417"/>
    <w:rsid w:val="0008669E"/>
    <w:rsid w:val="000A13FB"/>
    <w:rsid w:val="000A4647"/>
    <w:rsid w:val="000A7EA1"/>
    <w:rsid w:val="000B24D3"/>
    <w:rsid w:val="000B36DE"/>
    <w:rsid w:val="000B5582"/>
    <w:rsid w:val="000B5C3C"/>
    <w:rsid w:val="000C55EB"/>
    <w:rsid w:val="000C6C25"/>
    <w:rsid w:val="000D2DDF"/>
    <w:rsid w:val="000D4B80"/>
    <w:rsid w:val="000F4FB5"/>
    <w:rsid w:val="00102EBC"/>
    <w:rsid w:val="00105340"/>
    <w:rsid w:val="00110B57"/>
    <w:rsid w:val="00110C7B"/>
    <w:rsid w:val="001143E3"/>
    <w:rsid w:val="00114935"/>
    <w:rsid w:val="00114B31"/>
    <w:rsid w:val="00126EFB"/>
    <w:rsid w:val="00132C65"/>
    <w:rsid w:val="00132D24"/>
    <w:rsid w:val="00136830"/>
    <w:rsid w:val="00140E82"/>
    <w:rsid w:val="00142680"/>
    <w:rsid w:val="00151CF4"/>
    <w:rsid w:val="00151EEE"/>
    <w:rsid w:val="0016075E"/>
    <w:rsid w:val="00166F06"/>
    <w:rsid w:val="00173E78"/>
    <w:rsid w:val="001868BB"/>
    <w:rsid w:val="00191E03"/>
    <w:rsid w:val="0019369E"/>
    <w:rsid w:val="001A1A88"/>
    <w:rsid w:val="001A2054"/>
    <w:rsid w:val="001A6CB1"/>
    <w:rsid w:val="001B57DD"/>
    <w:rsid w:val="001C01E0"/>
    <w:rsid w:val="001C16E7"/>
    <w:rsid w:val="001C17EA"/>
    <w:rsid w:val="001D0CE0"/>
    <w:rsid w:val="001D133A"/>
    <w:rsid w:val="001D3127"/>
    <w:rsid w:val="001D45E2"/>
    <w:rsid w:val="001D6CFE"/>
    <w:rsid w:val="001E0321"/>
    <w:rsid w:val="001E0771"/>
    <w:rsid w:val="001E3C5D"/>
    <w:rsid w:val="001F07A9"/>
    <w:rsid w:val="001F680C"/>
    <w:rsid w:val="001F7E39"/>
    <w:rsid w:val="00204908"/>
    <w:rsid w:val="00206A86"/>
    <w:rsid w:val="00211BF0"/>
    <w:rsid w:val="00220E56"/>
    <w:rsid w:val="00221271"/>
    <w:rsid w:val="00221B4A"/>
    <w:rsid w:val="00230E59"/>
    <w:rsid w:val="00232D5A"/>
    <w:rsid w:val="0023653B"/>
    <w:rsid w:val="00236838"/>
    <w:rsid w:val="00241D37"/>
    <w:rsid w:val="00242F34"/>
    <w:rsid w:val="002431FF"/>
    <w:rsid w:val="002434C6"/>
    <w:rsid w:val="00244804"/>
    <w:rsid w:val="0024551A"/>
    <w:rsid w:val="00250FA4"/>
    <w:rsid w:val="00252130"/>
    <w:rsid w:val="00256FE3"/>
    <w:rsid w:val="0026449A"/>
    <w:rsid w:val="00271389"/>
    <w:rsid w:val="00273F69"/>
    <w:rsid w:val="002831D7"/>
    <w:rsid w:val="00284ADC"/>
    <w:rsid w:val="0028644F"/>
    <w:rsid w:val="00290174"/>
    <w:rsid w:val="00292746"/>
    <w:rsid w:val="00294F6F"/>
    <w:rsid w:val="002A0313"/>
    <w:rsid w:val="002A12F5"/>
    <w:rsid w:val="002A20F3"/>
    <w:rsid w:val="002A3C9E"/>
    <w:rsid w:val="002A5290"/>
    <w:rsid w:val="002B3509"/>
    <w:rsid w:val="002B669E"/>
    <w:rsid w:val="002B699D"/>
    <w:rsid w:val="002B6AC3"/>
    <w:rsid w:val="002B79B4"/>
    <w:rsid w:val="002B7B30"/>
    <w:rsid w:val="002C2222"/>
    <w:rsid w:val="002C7FC4"/>
    <w:rsid w:val="002D00F9"/>
    <w:rsid w:val="002D09F2"/>
    <w:rsid w:val="002D4FDA"/>
    <w:rsid w:val="002D757F"/>
    <w:rsid w:val="002E1AA5"/>
    <w:rsid w:val="002E2F2C"/>
    <w:rsid w:val="002E6D4B"/>
    <w:rsid w:val="002F3DAB"/>
    <w:rsid w:val="002F6E67"/>
    <w:rsid w:val="00302599"/>
    <w:rsid w:val="00305822"/>
    <w:rsid w:val="00323A18"/>
    <w:rsid w:val="00325AF0"/>
    <w:rsid w:val="0033214E"/>
    <w:rsid w:val="003329CB"/>
    <w:rsid w:val="00336DF2"/>
    <w:rsid w:val="00337F1B"/>
    <w:rsid w:val="003411FD"/>
    <w:rsid w:val="003419A4"/>
    <w:rsid w:val="00341DE1"/>
    <w:rsid w:val="0034246B"/>
    <w:rsid w:val="003429B1"/>
    <w:rsid w:val="00345427"/>
    <w:rsid w:val="003521E5"/>
    <w:rsid w:val="00364006"/>
    <w:rsid w:val="00376667"/>
    <w:rsid w:val="00377119"/>
    <w:rsid w:val="00392A70"/>
    <w:rsid w:val="003A29E2"/>
    <w:rsid w:val="003A4C7D"/>
    <w:rsid w:val="003A6838"/>
    <w:rsid w:val="003A6A93"/>
    <w:rsid w:val="003B05BB"/>
    <w:rsid w:val="003B2337"/>
    <w:rsid w:val="003B357B"/>
    <w:rsid w:val="003B6715"/>
    <w:rsid w:val="003B6A2F"/>
    <w:rsid w:val="003B6BE5"/>
    <w:rsid w:val="003B76E7"/>
    <w:rsid w:val="003B7974"/>
    <w:rsid w:val="003C395D"/>
    <w:rsid w:val="003D0769"/>
    <w:rsid w:val="003D6ECA"/>
    <w:rsid w:val="003E0685"/>
    <w:rsid w:val="003E1904"/>
    <w:rsid w:val="003E3F52"/>
    <w:rsid w:val="003F14DD"/>
    <w:rsid w:val="003F17FD"/>
    <w:rsid w:val="003F5CCC"/>
    <w:rsid w:val="00400838"/>
    <w:rsid w:val="0040222C"/>
    <w:rsid w:val="00402A74"/>
    <w:rsid w:val="00413284"/>
    <w:rsid w:val="004154BE"/>
    <w:rsid w:val="00421242"/>
    <w:rsid w:val="00422EBA"/>
    <w:rsid w:val="00431B3E"/>
    <w:rsid w:val="0043354D"/>
    <w:rsid w:val="00434219"/>
    <w:rsid w:val="0043674D"/>
    <w:rsid w:val="00442A55"/>
    <w:rsid w:val="00447D83"/>
    <w:rsid w:val="00462032"/>
    <w:rsid w:val="004624B8"/>
    <w:rsid w:val="00463F47"/>
    <w:rsid w:val="00467FAA"/>
    <w:rsid w:val="004727E0"/>
    <w:rsid w:val="00473603"/>
    <w:rsid w:val="00476E84"/>
    <w:rsid w:val="0048053F"/>
    <w:rsid w:val="004A06E9"/>
    <w:rsid w:val="004A09A8"/>
    <w:rsid w:val="004A56C3"/>
    <w:rsid w:val="004B2094"/>
    <w:rsid w:val="004B3D6F"/>
    <w:rsid w:val="004B7EC0"/>
    <w:rsid w:val="004C0CAA"/>
    <w:rsid w:val="004C6A48"/>
    <w:rsid w:val="004D76E0"/>
    <w:rsid w:val="004E49E0"/>
    <w:rsid w:val="004E67C0"/>
    <w:rsid w:val="004F2C67"/>
    <w:rsid w:val="004F34E1"/>
    <w:rsid w:val="00504B94"/>
    <w:rsid w:val="00505EB3"/>
    <w:rsid w:val="00506411"/>
    <w:rsid w:val="00507395"/>
    <w:rsid w:val="00507D83"/>
    <w:rsid w:val="00516335"/>
    <w:rsid w:val="0051678C"/>
    <w:rsid w:val="00516E04"/>
    <w:rsid w:val="00517E01"/>
    <w:rsid w:val="00521AF5"/>
    <w:rsid w:val="00522939"/>
    <w:rsid w:val="00526D81"/>
    <w:rsid w:val="00530B8F"/>
    <w:rsid w:val="0053340E"/>
    <w:rsid w:val="005340D0"/>
    <w:rsid w:val="00534EC5"/>
    <w:rsid w:val="0054156A"/>
    <w:rsid w:val="005453E1"/>
    <w:rsid w:val="00547C63"/>
    <w:rsid w:val="00550A40"/>
    <w:rsid w:val="00556AB3"/>
    <w:rsid w:val="00561675"/>
    <w:rsid w:val="00561C6B"/>
    <w:rsid w:val="0056260D"/>
    <w:rsid w:val="00563995"/>
    <w:rsid w:val="00563FAC"/>
    <w:rsid w:val="00566AC4"/>
    <w:rsid w:val="00570BC8"/>
    <w:rsid w:val="00583634"/>
    <w:rsid w:val="00584A25"/>
    <w:rsid w:val="00586059"/>
    <w:rsid w:val="0058756B"/>
    <w:rsid w:val="00587ECB"/>
    <w:rsid w:val="00590259"/>
    <w:rsid w:val="00592E34"/>
    <w:rsid w:val="00593BA7"/>
    <w:rsid w:val="00596AB4"/>
    <w:rsid w:val="005A00FF"/>
    <w:rsid w:val="005A269B"/>
    <w:rsid w:val="005B0BA4"/>
    <w:rsid w:val="005B0F3C"/>
    <w:rsid w:val="005C4086"/>
    <w:rsid w:val="005C644E"/>
    <w:rsid w:val="005D202F"/>
    <w:rsid w:val="005D4FE2"/>
    <w:rsid w:val="005D5404"/>
    <w:rsid w:val="005E41FB"/>
    <w:rsid w:val="005E4D5F"/>
    <w:rsid w:val="00600680"/>
    <w:rsid w:val="00610F63"/>
    <w:rsid w:val="00615275"/>
    <w:rsid w:val="00616F2E"/>
    <w:rsid w:val="0061727D"/>
    <w:rsid w:val="00622D8A"/>
    <w:rsid w:val="0062320D"/>
    <w:rsid w:val="00631275"/>
    <w:rsid w:val="00637FBD"/>
    <w:rsid w:val="0064001B"/>
    <w:rsid w:val="0064133E"/>
    <w:rsid w:val="00645FB3"/>
    <w:rsid w:val="006473A1"/>
    <w:rsid w:val="00650BDA"/>
    <w:rsid w:val="00653824"/>
    <w:rsid w:val="006555D3"/>
    <w:rsid w:val="00657C50"/>
    <w:rsid w:val="00663A4A"/>
    <w:rsid w:val="00663BFC"/>
    <w:rsid w:val="00665624"/>
    <w:rsid w:val="0066573A"/>
    <w:rsid w:val="006738F1"/>
    <w:rsid w:val="00673FD2"/>
    <w:rsid w:val="00681CB5"/>
    <w:rsid w:val="0068332A"/>
    <w:rsid w:val="0068557E"/>
    <w:rsid w:val="00687611"/>
    <w:rsid w:val="00690C5F"/>
    <w:rsid w:val="0069535F"/>
    <w:rsid w:val="006A0F46"/>
    <w:rsid w:val="006A170C"/>
    <w:rsid w:val="006B0378"/>
    <w:rsid w:val="006B766C"/>
    <w:rsid w:val="006C39CE"/>
    <w:rsid w:val="006D1A5D"/>
    <w:rsid w:val="006E2234"/>
    <w:rsid w:val="006E4C4E"/>
    <w:rsid w:val="006E6C3B"/>
    <w:rsid w:val="006F0EB9"/>
    <w:rsid w:val="006F2605"/>
    <w:rsid w:val="006F275C"/>
    <w:rsid w:val="006F2D08"/>
    <w:rsid w:val="006F4AEC"/>
    <w:rsid w:val="006F7726"/>
    <w:rsid w:val="007018AF"/>
    <w:rsid w:val="00704AB2"/>
    <w:rsid w:val="0071304A"/>
    <w:rsid w:val="007138B5"/>
    <w:rsid w:val="00714FAF"/>
    <w:rsid w:val="00714FD2"/>
    <w:rsid w:val="00721051"/>
    <w:rsid w:val="00730847"/>
    <w:rsid w:val="00735FFD"/>
    <w:rsid w:val="0074111F"/>
    <w:rsid w:val="00752B89"/>
    <w:rsid w:val="00766426"/>
    <w:rsid w:val="007667AA"/>
    <w:rsid w:val="00767B27"/>
    <w:rsid w:val="007747F0"/>
    <w:rsid w:val="00775A37"/>
    <w:rsid w:val="00781DD1"/>
    <w:rsid w:val="00792E1D"/>
    <w:rsid w:val="0079692B"/>
    <w:rsid w:val="007A3235"/>
    <w:rsid w:val="007A4D47"/>
    <w:rsid w:val="007B118C"/>
    <w:rsid w:val="007B4DCC"/>
    <w:rsid w:val="007B5249"/>
    <w:rsid w:val="007B5C65"/>
    <w:rsid w:val="007B75E5"/>
    <w:rsid w:val="007C0DF2"/>
    <w:rsid w:val="007E4BBF"/>
    <w:rsid w:val="007F0D94"/>
    <w:rsid w:val="007F14E8"/>
    <w:rsid w:val="007F4DAB"/>
    <w:rsid w:val="007F562E"/>
    <w:rsid w:val="007F6303"/>
    <w:rsid w:val="00803177"/>
    <w:rsid w:val="00814DB0"/>
    <w:rsid w:val="00820E84"/>
    <w:rsid w:val="00824CCF"/>
    <w:rsid w:val="008315B5"/>
    <w:rsid w:val="0083326F"/>
    <w:rsid w:val="00836583"/>
    <w:rsid w:val="00855493"/>
    <w:rsid w:val="00856418"/>
    <w:rsid w:val="00864514"/>
    <w:rsid w:val="00866D4C"/>
    <w:rsid w:val="00867C1D"/>
    <w:rsid w:val="008716C1"/>
    <w:rsid w:val="00871B3F"/>
    <w:rsid w:val="00875E47"/>
    <w:rsid w:val="008807DD"/>
    <w:rsid w:val="00882872"/>
    <w:rsid w:val="00885C32"/>
    <w:rsid w:val="0088697F"/>
    <w:rsid w:val="0088725D"/>
    <w:rsid w:val="008958AA"/>
    <w:rsid w:val="008977B7"/>
    <w:rsid w:val="008A0988"/>
    <w:rsid w:val="008A1552"/>
    <w:rsid w:val="008A2E81"/>
    <w:rsid w:val="008B323C"/>
    <w:rsid w:val="008B54E4"/>
    <w:rsid w:val="008C38D6"/>
    <w:rsid w:val="008C701C"/>
    <w:rsid w:val="008C70A4"/>
    <w:rsid w:val="008D1078"/>
    <w:rsid w:val="008D1120"/>
    <w:rsid w:val="008D2542"/>
    <w:rsid w:val="008D283C"/>
    <w:rsid w:val="008D2A79"/>
    <w:rsid w:val="008D526C"/>
    <w:rsid w:val="008D708D"/>
    <w:rsid w:val="008E0544"/>
    <w:rsid w:val="008E2D26"/>
    <w:rsid w:val="008E3EEC"/>
    <w:rsid w:val="008E4F8E"/>
    <w:rsid w:val="008E5172"/>
    <w:rsid w:val="008E6DCE"/>
    <w:rsid w:val="008E7C1F"/>
    <w:rsid w:val="008F271B"/>
    <w:rsid w:val="00910170"/>
    <w:rsid w:val="00915A2D"/>
    <w:rsid w:val="00921C4A"/>
    <w:rsid w:val="009230FC"/>
    <w:rsid w:val="0093429B"/>
    <w:rsid w:val="00941ED8"/>
    <w:rsid w:val="00943C94"/>
    <w:rsid w:val="00945814"/>
    <w:rsid w:val="00950265"/>
    <w:rsid w:val="00951D7F"/>
    <w:rsid w:val="00953B3B"/>
    <w:rsid w:val="00960A9C"/>
    <w:rsid w:val="009703A4"/>
    <w:rsid w:val="00972838"/>
    <w:rsid w:val="00972865"/>
    <w:rsid w:val="00977CDF"/>
    <w:rsid w:val="00982902"/>
    <w:rsid w:val="0098752C"/>
    <w:rsid w:val="009877F4"/>
    <w:rsid w:val="00990349"/>
    <w:rsid w:val="00990B88"/>
    <w:rsid w:val="0099102A"/>
    <w:rsid w:val="009A06F5"/>
    <w:rsid w:val="009A2E0F"/>
    <w:rsid w:val="009A3096"/>
    <w:rsid w:val="009A6958"/>
    <w:rsid w:val="009B1240"/>
    <w:rsid w:val="009C44BD"/>
    <w:rsid w:val="009D53BF"/>
    <w:rsid w:val="009E179B"/>
    <w:rsid w:val="009F1625"/>
    <w:rsid w:val="009F473B"/>
    <w:rsid w:val="009F5AAB"/>
    <w:rsid w:val="00A102DB"/>
    <w:rsid w:val="00A10632"/>
    <w:rsid w:val="00A13CCB"/>
    <w:rsid w:val="00A15B7E"/>
    <w:rsid w:val="00A17A49"/>
    <w:rsid w:val="00A204EC"/>
    <w:rsid w:val="00A25109"/>
    <w:rsid w:val="00A25368"/>
    <w:rsid w:val="00A304ED"/>
    <w:rsid w:val="00A34519"/>
    <w:rsid w:val="00A400A4"/>
    <w:rsid w:val="00A40852"/>
    <w:rsid w:val="00A43135"/>
    <w:rsid w:val="00A4590A"/>
    <w:rsid w:val="00A52F11"/>
    <w:rsid w:val="00A52F1D"/>
    <w:rsid w:val="00A533B1"/>
    <w:rsid w:val="00A555D9"/>
    <w:rsid w:val="00A55EB6"/>
    <w:rsid w:val="00A6336E"/>
    <w:rsid w:val="00A6405D"/>
    <w:rsid w:val="00A667F5"/>
    <w:rsid w:val="00A71D77"/>
    <w:rsid w:val="00A73DF7"/>
    <w:rsid w:val="00A75176"/>
    <w:rsid w:val="00A76ED8"/>
    <w:rsid w:val="00A849B9"/>
    <w:rsid w:val="00A867BC"/>
    <w:rsid w:val="00A91BF9"/>
    <w:rsid w:val="00A92B61"/>
    <w:rsid w:val="00AA22D3"/>
    <w:rsid w:val="00AA7FC8"/>
    <w:rsid w:val="00AC7258"/>
    <w:rsid w:val="00AD2AF3"/>
    <w:rsid w:val="00AD79A4"/>
    <w:rsid w:val="00AE6956"/>
    <w:rsid w:val="00B00FE7"/>
    <w:rsid w:val="00B050CB"/>
    <w:rsid w:val="00B207D1"/>
    <w:rsid w:val="00B2245D"/>
    <w:rsid w:val="00B35D94"/>
    <w:rsid w:val="00B37ED3"/>
    <w:rsid w:val="00B4286B"/>
    <w:rsid w:val="00B43182"/>
    <w:rsid w:val="00B52365"/>
    <w:rsid w:val="00B53C39"/>
    <w:rsid w:val="00B72949"/>
    <w:rsid w:val="00B72ED9"/>
    <w:rsid w:val="00B745BE"/>
    <w:rsid w:val="00B81E87"/>
    <w:rsid w:val="00B834DA"/>
    <w:rsid w:val="00B86384"/>
    <w:rsid w:val="00B87BC5"/>
    <w:rsid w:val="00B87FD6"/>
    <w:rsid w:val="00B93B0F"/>
    <w:rsid w:val="00B93C4F"/>
    <w:rsid w:val="00B93F31"/>
    <w:rsid w:val="00BA2872"/>
    <w:rsid w:val="00BA42E3"/>
    <w:rsid w:val="00BB2D7C"/>
    <w:rsid w:val="00BC2770"/>
    <w:rsid w:val="00BC3363"/>
    <w:rsid w:val="00BC4D73"/>
    <w:rsid w:val="00BD036F"/>
    <w:rsid w:val="00BD4790"/>
    <w:rsid w:val="00BD4845"/>
    <w:rsid w:val="00BE24EA"/>
    <w:rsid w:val="00BE358E"/>
    <w:rsid w:val="00BE7133"/>
    <w:rsid w:val="00C06BBA"/>
    <w:rsid w:val="00C15841"/>
    <w:rsid w:val="00C1627B"/>
    <w:rsid w:val="00C17D48"/>
    <w:rsid w:val="00C24F13"/>
    <w:rsid w:val="00C25946"/>
    <w:rsid w:val="00C27139"/>
    <w:rsid w:val="00C31143"/>
    <w:rsid w:val="00C31E0F"/>
    <w:rsid w:val="00C40897"/>
    <w:rsid w:val="00C419D5"/>
    <w:rsid w:val="00C45961"/>
    <w:rsid w:val="00C46A3D"/>
    <w:rsid w:val="00C46B97"/>
    <w:rsid w:val="00C566DB"/>
    <w:rsid w:val="00C621DE"/>
    <w:rsid w:val="00C653E3"/>
    <w:rsid w:val="00C76405"/>
    <w:rsid w:val="00C81FEA"/>
    <w:rsid w:val="00C82E07"/>
    <w:rsid w:val="00C873A0"/>
    <w:rsid w:val="00C900A4"/>
    <w:rsid w:val="00C92546"/>
    <w:rsid w:val="00C96EB5"/>
    <w:rsid w:val="00CA11A4"/>
    <w:rsid w:val="00CA5C3D"/>
    <w:rsid w:val="00CB11C7"/>
    <w:rsid w:val="00CB22DF"/>
    <w:rsid w:val="00CC0CDC"/>
    <w:rsid w:val="00CC2289"/>
    <w:rsid w:val="00CD0174"/>
    <w:rsid w:val="00CD4A24"/>
    <w:rsid w:val="00CD56B6"/>
    <w:rsid w:val="00CF06A9"/>
    <w:rsid w:val="00CF1F3C"/>
    <w:rsid w:val="00CF58F9"/>
    <w:rsid w:val="00D02C68"/>
    <w:rsid w:val="00D14610"/>
    <w:rsid w:val="00D1640C"/>
    <w:rsid w:val="00D16B3C"/>
    <w:rsid w:val="00D24D8B"/>
    <w:rsid w:val="00D27C3A"/>
    <w:rsid w:val="00D3057D"/>
    <w:rsid w:val="00D33A1E"/>
    <w:rsid w:val="00D350DE"/>
    <w:rsid w:val="00D4451D"/>
    <w:rsid w:val="00D44F6F"/>
    <w:rsid w:val="00D5186F"/>
    <w:rsid w:val="00D52DEA"/>
    <w:rsid w:val="00D53916"/>
    <w:rsid w:val="00D61841"/>
    <w:rsid w:val="00D63748"/>
    <w:rsid w:val="00D673B7"/>
    <w:rsid w:val="00D71FEA"/>
    <w:rsid w:val="00D73AA4"/>
    <w:rsid w:val="00D76C74"/>
    <w:rsid w:val="00D8018C"/>
    <w:rsid w:val="00D866F5"/>
    <w:rsid w:val="00D8754E"/>
    <w:rsid w:val="00D918FC"/>
    <w:rsid w:val="00D91FC0"/>
    <w:rsid w:val="00D9616A"/>
    <w:rsid w:val="00D96EA4"/>
    <w:rsid w:val="00DA02E3"/>
    <w:rsid w:val="00DA02F7"/>
    <w:rsid w:val="00DA673D"/>
    <w:rsid w:val="00DB0ED2"/>
    <w:rsid w:val="00DB72D8"/>
    <w:rsid w:val="00DB78E0"/>
    <w:rsid w:val="00DC4BD4"/>
    <w:rsid w:val="00DC6383"/>
    <w:rsid w:val="00DD090E"/>
    <w:rsid w:val="00DD4745"/>
    <w:rsid w:val="00DD53CB"/>
    <w:rsid w:val="00DE3239"/>
    <w:rsid w:val="00DF69C8"/>
    <w:rsid w:val="00DF7012"/>
    <w:rsid w:val="00E115B0"/>
    <w:rsid w:val="00E11D74"/>
    <w:rsid w:val="00E1420B"/>
    <w:rsid w:val="00E14AF4"/>
    <w:rsid w:val="00E22EB6"/>
    <w:rsid w:val="00E23B89"/>
    <w:rsid w:val="00E35B8C"/>
    <w:rsid w:val="00E36864"/>
    <w:rsid w:val="00E37BB7"/>
    <w:rsid w:val="00E37C7A"/>
    <w:rsid w:val="00E46A71"/>
    <w:rsid w:val="00E53534"/>
    <w:rsid w:val="00E613E6"/>
    <w:rsid w:val="00E62CFE"/>
    <w:rsid w:val="00E703E8"/>
    <w:rsid w:val="00E7303E"/>
    <w:rsid w:val="00E77579"/>
    <w:rsid w:val="00E8545F"/>
    <w:rsid w:val="00E9245A"/>
    <w:rsid w:val="00EA0A82"/>
    <w:rsid w:val="00EA24E8"/>
    <w:rsid w:val="00EB218C"/>
    <w:rsid w:val="00EB284D"/>
    <w:rsid w:val="00EB4EBB"/>
    <w:rsid w:val="00EC1EFE"/>
    <w:rsid w:val="00EC468B"/>
    <w:rsid w:val="00EC5580"/>
    <w:rsid w:val="00EC7A6A"/>
    <w:rsid w:val="00EE0179"/>
    <w:rsid w:val="00EE0B13"/>
    <w:rsid w:val="00EE2D9C"/>
    <w:rsid w:val="00EE4198"/>
    <w:rsid w:val="00EE427D"/>
    <w:rsid w:val="00EE54E8"/>
    <w:rsid w:val="00EE7813"/>
    <w:rsid w:val="00F06D4D"/>
    <w:rsid w:val="00F15F3E"/>
    <w:rsid w:val="00F17C66"/>
    <w:rsid w:val="00F20B4E"/>
    <w:rsid w:val="00F23B98"/>
    <w:rsid w:val="00F241C1"/>
    <w:rsid w:val="00F31190"/>
    <w:rsid w:val="00F349E1"/>
    <w:rsid w:val="00F35A2E"/>
    <w:rsid w:val="00F3729A"/>
    <w:rsid w:val="00F37F69"/>
    <w:rsid w:val="00F503A8"/>
    <w:rsid w:val="00F518AB"/>
    <w:rsid w:val="00F5783D"/>
    <w:rsid w:val="00F57F3D"/>
    <w:rsid w:val="00F67FF0"/>
    <w:rsid w:val="00F75CA1"/>
    <w:rsid w:val="00F75D59"/>
    <w:rsid w:val="00F831CF"/>
    <w:rsid w:val="00F96755"/>
    <w:rsid w:val="00F97426"/>
    <w:rsid w:val="00FA2414"/>
    <w:rsid w:val="00FA6560"/>
    <w:rsid w:val="00FB0C98"/>
    <w:rsid w:val="00FB1E92"/>
    <w:rsid w:val="00FB30F1"/>
    <w:rsid w:val="00FB502C"/>
    <w:rsid w:val="00FB785C"/>
    <w:rsid w:val="00FC02A6"/>
    <w:rsid w:val="00FC5727"/>
    <w:rsid w:val="00FC6D87"/>
    <w:rsid w:val="00FC75A1"/>
    <w:rsid w:val="00FD1ACA"/>
    <w:rsid w:val="00FE0212"/>
    <w:rsid w:val="00FE4949"/>
    <w:rsid w:val="00FE68ED"/>
    <w:rsid w:val="00FE70CC"/>
    <w:rsid w:val="00FF2996"/>
    <w:rsid w:val="00FF414A"/>
    <w:rsid w:val="00FF7FE4"/>
    <w:rsid w:val="039636BF"/>
    <w:rsid w:val="0617679F"/>
    <w:rsid w:val="07D7CC34"/>
    <w:rsid w:val="0A291EFF"/>
    <w:rsid w:val="0AF978BE"/>
    <w:rsid w:val="11012A49"/>
    <w:rsid w:val="112347D0"/>
    <w:rsid w:val="11627CCB"/>
    <w:rsid w:val="13031039"/>
    <w:rsid w:val="1B8A22F8"/>
    <w:rsid w:val="1D0E0DA2"/>
    <w:rsid w:val="22066450"/>
    <w:rsid w:val="23F45BA6"/>
    <w:rsid w:val="256911D0"/>
    <w:rsid w:val="296013DC"/>
    <w:rsid w:val="2C3F2C8B"/>
    <w:rsid w:val="2DAA05D8"/>
    <w:rsid w:val="2E474078"/>
    <w:rsid w:val="2F5044E6"/>
    <w:rsid w:val="34F606F8"/>
    <w:rsid w:val="3797DFE5"/>
    <w:rsid w:val="387E4B3B"/>
    <w:rsid w:val="39DD3AE3"/>
    <w:rsid w:val="41436921"/>
    <w:rsid w:val="458B75F2"/>
    <w:rsid w:val="4B1E5838"/>
    <w:rsid w:val="4C6013C6"/>
    <w:rsid w:val="4EE80B08"/>
    <w:rsid w:val="509256F5"/>
    <w:rsid w:val="534D0108"/>
    <w:rsid w:val="609319A3"/>
    <w:rsid w:val="62F674DE"/>
    <w:rsid w:val="62FFD120"/>
    <w:rsid w:val="661C136B"/>
    <w:rsid w:val="67FF13E4"/>
    <w:rsid w:val="6E1868BC"/>
    <w:rsid w:val="6EB5235D"/>
    <w:rsid w:val="73E66C46"/>
    <w:rsid w:val="7925163C"/>
    <w:rsid w:val="7BBD8BF6"/>
    <w:rsid w:val="7EB65C91"/>
    <w:rsid w:val="7F77770D"/>
    <w:rsid w:val="9FEDB106"/>
    <w:rsid w:val="F6DFDC05"/>
    <w:rsid w:val="FC5B7E80"/>
    <w:rsid w:val="FF7E4727"/>
    <w:rsid w:val="FFBF8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jc w:val="both"/>
    </w:pPr>
    <w:rPr>
      <w:rFonts w:ascii="宋体" w:hAnsi="宋体" w:eastAsia="宋体" w:cstheme="minorBidi"/>
      <w:kern w:val="2"/>
      <w:sz w:val="24"/>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unhideWhenUsed/>
    <w:qFormat/>
    <w:uiPriority w:val="99"/>
    <w:pPr>
      <w:jc w:val="left"/>
    </w:pPr>
  </w:style>
  <w:style w:type="paragraph" w:styleId="5">
    <w:name w:val="Date"/>
    <w:basedOn w:val="1"/>
    <w:next w:val="1"/>
    <w:link w:val="23"/>
    <w:semiHidden/>
    <w:unhideWhenUsed/>
    <w:qFormat/>
    <w:uiPriority w:val="99"/>
    <w:pPr>
      <w:ind w:left="100" w:leftChars="2500"/>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annotation subject"/>
    <w:basedOn w:val="4"/>
    <w:next w:val="4"/>
    <w:link w:val="25"/>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paragraph" w:customStyle="1" w:styleId="17">
    <w:name w:val="Table Paragraph"/>
    <w:basedOn w:val="1"/>
    <w:qFormat/>
    <w:uiPriority w:val="1"/>
    <w:pPr>
      <w:widowControl w:val="0"/>
      <w:autoSpaceDE w:val="0"/>
      <w:autoSpaceDN w:val="0"/>
      <w:jc w:val="left"/>
    </w:pPr>
    <w:rPr>
      <w:rFonts w:ascii="仿宋" w:hAnsi="仿宋" w:eastAsia="仿宋" w:cs="仿宋"/>
      <w:kern w:val="0"/>
      <w:sz w:val="22"/>
      <w:szCs w:val="22"/>
      <w:lang w:eastAsia="en-US"/>
    </w:rPr>
  </w:style>
  <w:style w:type="paragraph" w:styleId="18">
    <w:name w:val="List Paragraph"/>
    <w:basedOn w:val="1"/>
    <w:qFormat/>
    <w:uiPriority w:val="34"/>
    <w:pPr>
      <w:ind w:firstLine="420"/>
    </w:pPr>
  </w:style>
  <w:style w:type="character" w:customStyle="1" w:styleId="19">
    <w:name w:val="标题 1 字符"/>
    <w:basedOn w:val="12"/>
    <w:link w:val="2"/>
    <w:qFormat/>
    <w:uiPriority w:val="9"/>
    <w:rPr>
      <w:b/>
      <w:bCs/>
      <w:kern w:val="44"/>
      <w:sz w:val="44"/>
      <w:szCs w:val="44"/>
    </w:rPr>
  </w:style>
  <w:style w:type="paragraph" w:customStyle="1" w:styleId="20">
    <w:name w:val="TOC 标题1"/>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styleId="21">
    <w:name w:val="Placeholder Text"/>
    <w:basedOn w:val="12"/>
    <w:semiHidden/>
    <w:qFormat/>
    <w:uiPriority w:val="99"/>
    <w:rPr>
      <w:color w:val="808080"/>
    </w:rPr>
  </w:style>
  <w:style w:type="character" w:customStyle="1" w:styleId="22">
    <w:name w:val="标题 2 字符"/>
    <w:basedOn w:val="12"/>
    <w:link w:val="3"/>
    <w:semiHidden/>
    <w:qFormat/>
    <w:uiPriority w:val="9"/>
    <w:rPr>
      <w:rFonts w:asciiTheme="majorHAnsi" w:hAnsiTheme="majorHAnsi" w:eastAsiaTheme="majorEastAsia" w:cstheme="majorBidi"/>
      <w:b/>
      <w:bCs/>
      <w:sz w:val="32"/>
      <w:szCs w:val="32"/>
    </w:rPr>
  </w:style>
  <w:style w:type="character" w:customStyle="1" w:styleId="23">
    <w:name w:val="日期 字符"/>
    <w:basedOn w:val="12"/>
    <w:link w:val="5"/>
    <w:semiHidden/>
    <w:qFormat/>
    <w:uiPriority w:val="99"/>
  </w:style>
  <w:style w:type="character" w:customStyle="1" w:styleId="24">
    <w:name w:val="批注文字 字符"/>
    <w:basedOn w:val="12"/>
    <w:link w:val="4"/>
    <w:qFormat/>
    <w:uiPriority w:val="99"/>
    <w:rPr>
      <w:kern w:val="2"/>
      <w:sz w:val="24"/>
      <w:szCs w:val="24"/>
    </w:rPr>
  </w:style>
  <w:style w:type="character" w:customStyle="1" w:styleId="25">
    <w:name w:val="批注主题 字符"/>
    <w:basedOn w:val="24"/>
    <w:link w:val="9"/>
    <w:semiHidden/>
    <w:qFormat/>
    <w:uiPriority w:val="99"/>
    <w:rPr>
      <w:b/>
      <w:bCs/>
      <w:kern w:val="2"/>
      <w:sz w:val="24"/>
      <w:szCs w:val="24"/>
    </w:rPr>
  </w:style>
  <w:style w:type="paragraph" w:customStyle="1" w:styleId="26">
    <w:name w:val="修订1"/>
    <w:hidden/>
    <w:unhideWhenUsed/>
    <w:qFormat/>
    <w:uiPriority w:val="99"/>
    <w:pPr>
      <w:spacing w:after="160" w:line="278" w:lineRule="auto"/>
    </w:pPr>
    <w:rPr>
      <w:rFonts w:ascii="宋体" w:hAnsi="宋体" w:eastAsia="宋体" w:cstheme="minorBidi"/>
      <w:kern w:val="2"/>
      <w:sz w:val="24"/>
      <w:szCs w:val="24"/>
      <w:lang w:val="en-US" w:eastAsia="zh-CN" w:bidi="ar-SA"/>
    </w:rPr>
  </w:style>
  <w:style w:type="paragraph" w:customStyle="1" w:styleId="27">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28">
    <w:name w:val="其他标准标志"/>
    <w:basedOn w:val="1"/>
    <w:qFormat/>
    <w:uiPriority w:val="0"/>
    <w:pPr>
      <w:framePr w:w="6101" w:h="1389" w:hRule="exact" w:hSpace="181" w:vSpace="181" w:wrap="around" w:vAnchor="page" w:hAnchor="page" w:x="4673" w:y="942" w:anchorLock="1"/>
      <w:shd w:val="solid" w:color="FFFFFF" w:fill="FFFFFF"/>
      <w:spacing w:line="0" w:lineRule="atLeast"/>
      <w:jc w:val="right"/>
    </w:pPr>
    <w:rPr>
      <w:rFonts w:ascii="Times New Roman" w:hAnsi="Times New Roman" w:cs="Times New Roman"/>
      <w:b/>
      <w:w w:val="130"/>
      <w:kern w:val="0"/>
      <w:sz w:val="96"/>
      <w:szCs w:val="96"/>
    </w:rPr>
  </w:style>
  <w:style w:type="character" w:customStyle="1" w:styleId="29">
    <w:name w:val="发布"/>
    <w:qFormat/>
    <w:uiPriority w:val="0"/>
    <w:rPr>
      <w:rFonts w:ascii="黑体" w:eastAsia="黑体"/>
      <w:spacing w:val="85"/>
      <w:w w:val="100"/>
      <w:position w:val="3"/>
      <w:sz w:val="28"/>
      <w:szCs w:val="28"/>
    </w:rPr>
  </w:style>
  <w:style w:type="paragraph" w:customStyle="1" w:styleId="30">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1">
    <w:name w:val="其他实施日期"/>
    <w:basedOn w:val="1"/>
    <w:qFormat/>
    <w:uiPriority w:val="0"/>
    <w:pPr>
      <w:framePr w:w="3997" w:h="471" w:hRule="exact" w:vSpace="181" w:wrap="around" w:vAnchor="page" w:hAnchor="page" w:x="7089" w:y="14097" w:anchorLock="1"/>
      <w:jc w:val="right"/>
    </w:pPr>
    <w:rPr>
      <w:rFonts w:ascii="Times New Roman" w:hAnsi="Times New Roman" w:eastAsia="黑体" w:cs="Times New Roman"/>
      <w:kern w:val="0"/>
      <w:sz w:val="28"/>
      <w:szCs w:val="20"/>
    </w:rPr>
  </w:style>
  <w:style w:type="paragraph" w:customStyle="1" w:styleId="32">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3">
    <w:name w:val="其他发布部门"/>
    <w:basedOn w:val="1"/>
    <w:qFormat/>
    <w:uiPriority w:val="0"/>
    <w:pPr>
      <w:framePr w:w="7938" w:h="1134" w:hRule="exact" w:hSpace="125" w:vSpace="181" w:wrap="around" w:vAnchor="page" w:hAnchor="page" w:x="2150" w:y="15310" w:anchorLock="1"/>
      <w:spacing w:line="0" w:lineRule="atLeast"/>
      <w:jc w:val="center"/>
    </w:pPr>
    <w:rPr>
      <w:rFonts w:ascii="黑体" w:hAnsi="Times New Roman" w:eastAsia="黑体" w:cs="Times New Roman"/>
      <w:spacing w:val="20"/>
      <w:w w:val="135"/>
      <w:kern w:val="0"/>
      <w:sz w:val="28"/>
      <w:szCs w:val="20"/>
    </w:rPr>
  </w:style>
  <w:style w:type="paragraph" w:customStyle="1" w:styleId="34">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35">
    <w:name w:val="其他发布日期"/>
    <w:basedOn w:val="1"/>
    <w:qFormat/>
    <w:uiPriority w:val="0"/>
    <w:pPr>
      <w:framePr w:w="3997" w:h="471" w:hRule="exact" w:vSpace="181" w:wrap="around" w:vAnchor="page" w:hAnchor="page" w:x="1419" w:y="14097" w:anchorLock="1"/>
      <w:jc w:val="left"/>
    </w:pPr>
    <w:rPr>
      <w:rFonts w:ascii="Times New Roman" w:hAnsi="Times New Roman" w:eastAsia="黑体" w:cs="Times New Roman"/>
      <w:kern w:val="0"/>
      <w:sz w:val="28"/>
      <w:szCs w:val="20"/>
    </w:rPr>
  </w:style>
  <w:style w:type="paragraph" w:customStyle="1" w:styleId="36">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7">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8">
    <w:name w:val="参考文献"/>
    <w:basedOn w:val="1"/>
    <w:next w:val="1"/>
    <w:qFormat/>
    <w:uiPriority w:val="0"/>
    <w:pPr>
      <w:keepNext/>
      <w:pageBreakBefore/>
      <w:shd w:val="clear" w:color="FFFFFF" w:fill="FFFFFF"/>
      <w:spacing w:before="640" w:after="200"/>
      <w:jc w:val="center"/>
      <w:outlineLvl w:val="0"/>
    </w:pPr>
    <w:rPr>
      <w:rFonts w:ascii="黑体" w:hAnsi="Times New Roman" w:eastAsia="黑体" w:cs="Times New Roman"/>
      <w:kern w:val="0"/>
      <w:sz w:val="21"/>
      <w:szCs w:val="20"/>
    </w:rPr>
  </w:style>
  <w:style w:type="paragraph" w:customStyle="1" w:styleId="39">
    <w:name w:val="终结线"/>
    <w:basedOn w:val="1"/>
    <w:qFormat/>
    <w:uiPriority w:val="0"/>
    <w:pPr>
      <w:framePr w:hSpace="181" w:vSpace="181" w:wrap="around" w:vAnchor="text" w:hAnchor="margin" w:xAlign="center" w:y="285"/>
      <w:widowControl w:val="0"/>
    </w:pPr>
    <w:rPr>
      <w:rFonts w:ascii="Times New Roman" w:hAnsi="Times New Roman" w:cs="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6261</Words>
  <Characters>7447</Characters>
  <Lines>68</Lines>
  <Paragraphs>19</Paragraphs>
  <TotalTime>36</TotalTime>
  <ScaleCrop>false</ScaleCrop>
  <LinksUpToDate>false</LinksUpToDate>
  <CharactersWithSpaces>7726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2024-07-05T15:05:00Z</dcterms:created>
  <dc:creator>陈 厉丽</dc:creator>
  <cp:lastModifiedBy>thtf</cp:lastModifiedBy>
  <cp:lastPrinted>2024-05-24T08:55:00Z</cp:lastPrinted>
  <dcterms:modified xsi:type="dcterms:W3CDTF">2024-08-09T09:10:31Z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A5F616A2B621431396732AFE9CC33A5C_12</vt:lpwstr>
  </property>
</Properties>
</file>