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630" w:lineRule="exact"/>
        <w:rPr>
          <w:rFonts w:hint="eastAsia" w:ascii="黑体" w:hAnsi="黑体" w:eastAsia="黑体" w:cs="黑体"/>
          <w:b/>
          <w:bCs/>
          <w:sz w:val="32"/>
          <w:szCs w:val="32"/>
          <w:lang w:eastAsia="zh-CN"/>
        </w:rPr>
      </w:pPr>
      <w:r>
        <w:rPr>
          <w:rFonts w:hint="eastAsia" w:ascii="黑体" w:hAnsi="黑体" w:eastAsia="黑体" w:cs="黑体"/>
          <w:b/>
          <w:bCs/>
          <w:sz w:val="32"/>
          <w:szCs w:val="32"/>
        </w:rPr>
        <w:t>附件</w:t>
      </w:r>
      <w:r>
        <w:rPr>
          <w:rFonts w:hint="eastAsia" w:ascii="黑体" w:hAnsi="黑体" w:eastAsia="黑体" w:cs="黑体"/>
          <w:b/>
          <w:bCs/>
          <w:sz w:val="32"/>
          <w:szCs w:val="32"/>
          <w:lang w:val="en-US" w:eastAsia="zh-CN"/>
        </w:rPr>
        <w:t>3</w:t>
      </w:r>
    </w:p>
    <w:p>
      <w:pPr>
        <w:pStyle w:val="6"/>
        <w:spacing w:line="570" w:lineRule="exact"/>
        <w:ind w:firstLine="422"/>
        <w:rPr>
          <w:rFonts w:hint="eastAsia"/>
          <w:b/>
          <w:bCs/>
        </w:rPr>
      </w:pPr>
    </w:p>
    <w:p>
      <w:pPr>
        <w:pStyle w:val="9"/>
        <w:keepNext/>
        <w:keepLines/>
        <w:pageBreakBefore w:val="0"/>
        <w:widowControl w:val="0"/>
        <w:kinsoku/>
        <w:wordWrap/>
        <w:overflowPunct/>
        <w:topLinePunct w:val="0"/>
        <w:autoSpaceDE/>
        <w:autoSpaceDN/>
        <w:bidi w:val="0"/>
        <w:adjustRightInd/>
        <w:snapToGrid/>
        <w:spacing w:after="0" w:line="240" w:lineRule="auto"/>
        <w:textAlignment w:val="auto"/>
        <w:outlineLvl w:val="9"/>
        <w:rPr>
          <w:rFonts w:hint="eastAsia" w:ascii="华文中宋" w:hAnsi="华文中宋" w:eastAsia="华文中宋"/>
          <w:b/>
          <w:bCs/>
          <w:color w:val="FF0000"/>
          <w:w w:val="90"/>
          <w:sz w:val="84"/>
          <w:szCs w:val="84"/>
        </w:rPr>
      </w:pPr>
      <w:bookmarkStart w:id="0" w:name="bookmark1553"/>
      <w:bookmarkStart w:id="1" w:name="bookmark1552"/>
      <w:bookmarkStart w:id="2" w:name="bookmark1551"/>
      <w:r>
        <w:rPr>
          <w:rFonts w:hint="eastAsia" w:ascii="华文中宋" w:hAnsi="华文中宋" w:eastAsia="华文中宋"/>
          <w:b/>
          <w:bCs/>
          <w:color w:val="FF0000"/>
          <w:w w:val="90"/>
          <w:sz w:val="84"/>
          <w:szCs w:val="84"/>
        </w:rPr>
        <w:t>XXXXX有限公司文件</w:t>
      </w:r>
    </w:p>
    <w:p>
      <w:pPr>
        <w:pStyle w:val="9"/>
        <w:keepNext/>
        <w:keepLines/>
        <w:spacing w:after="0" w:line="570" w:lineRule="exact"/>
        <w:outlineLvl w:val="9"/>
        <w:rPr>
          <w:rFonts w:hint="eastAsia" w:ascii="方正小标宋简体" w:hAnsi="方正小标宋简体" w:eastAsia="方正小标宋简体" w:cs="方正小标宋简体"/>
          <w:b/>
          <w:bCs/>
          <w:color w:val="000000"/>
          <w:sz w:val="44"/>
          <w:szCs w:val="44"/>
        </w:rPr>
      </w:pPr>
    </w:p>
    <w:p>
      <w:pPr>
        <w:pStyle w:val="9"/>
        <w:keepNext/>
        <w:keepLines/>
        <w:spacing w:after="0" w:line="570" w:lineRule="exact"/>
        <w:outlineLvl w:val="9"/>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特种设备质量安全风险日管控、周排查、</w:t>
      </w:r>
    </w:p>
    <w:p>
      <w:pPr>
        <w:pStyle w:val="9"/>
        <w:keepNext/>
        <w:keepLines/>
        <w:spacing w:after="0" w:line="570" w:lineRule="exact"/>
        <w:outlineLvl w:val="9"/>
        <w:rPr>
          <w:rFonts w:hint="eastAsia" w:ascii="方正小标宋简体" w:hAnsi="方正小标宋简体" w:eastAsia="方正小标宋简体" w:cs="方正小标宋简体"/>
          <w:b/>
          <w:bCs/>
          <w:color w:val="000000"/>
          <w:sz w:val="44"/>
          <w:szCs w:val="44"/>
          <w:lang w:eastAsia="zh-CN"/>
        </w:rPr>
      </w:pPr>
      <w:r>
        <w:rPr>
          <w:rFonts w:hint="eastAsia" w:ascii="方正小标宋简体" w:hAnsi="方正小标宋简体" w:eastAsia="方正小标宋简体" w:cs="方正小标宋简体"/>
          <w:b/>
          <w:bCs/>
          <w:color w:val="000000"/>
          <w:sz w:val="44"/>
          <w:szCs w:val="44"/>
        </w:rPr>
        <w:t>月调度管理制度</w:t>
      </w:r>
      <w:bookmarkEnd w:id="0"/>
      <w:bookmarkEnd w:id="1"/>
      <w:bookmarkEnd w:id="2"/>
      <w:r>
        <w:rPr>
          <w:rFonts w:hint="eastAsia" w:ascii="方正小标宋简体" w:hAnsi="方正小标宋简体" w:eastAsia="方正小标宋简体" w:cs="方正小标宋简体"/>
          <w:b/>
          <w:bCs/>
          <w:color w:val="000000"/>
          <w:sz w:val="44"/>
          <w:szCs w:val="44"/>
          <w:lang w:eastAsia="zh-CN"/>
        </w:rPr>
        <w:t>（</w:t>
      </w:r>
      <w:r>
        <w:rPr>
          <w:rFonts w:hint="eastAsia" w:ascii="方正小标宋简体" w:hAnsi="方正小标宋简体" w:eastAsia="方正小标宋简体" w:cs="方正小标宋简体"/>
          <w:b/>
          <w:bCs/>
          <w:color w:val="000000"/>
          <w:sz w:val="44"/>
          <w:szCs w:val="44"/>
          <w:lang w:val="en-US" w:eastAsia="zh-CN"/>
        </w:rPr>
        <w:t>参考模板</w:t>
      </w:r>
      <w:r>
        <w:rPr>
          <w:rFonts w:hint="eastAsia" w:ascii="方正小标宋简体" w:hAnsi="方正小标宋简体" w:eastAsia="方正小标宋简体" w:cs="方正小标宋简体"/>
          <w:b/>
          <w:bCs/>
          <w:color w:val="000000"/>
          <w:sz w:val="44"/>
          <w:szCs w:val="44"/>
          <w:lang w:eastAsia="zh-CN"/>
        </w:rPr>
        <w:t>）</w:t>
      </w:r>
    </w:p>
    <w:p>
      <w:pPr>
        <w:pStyle w:val="9"/>
        <w:keepNext/>
        <w:keepLines/>
        <w:spacing w:after="0" w:line="570" w:lineRule="exact"/>
        <w:outlineLvl w:val="9"/>
        <w:rPr>
          <w:rFonts w:hint="eastAsia" w:ascii="方正小标宋简体" w:hAnsi="方正小标宋简体" w:eastAsia="方正小标宋简体" w:cs="方正小标宋简体"/>
          <w:b/>
          <w:bCs/>
          <w:color w:val="000000"/>
          <w:sz w:val="44"/>
          <w:szCs w:val="44"/>
        </w:rPr>
      </w:pPr>
    </w:p>
    <w:p>
      <w:pPr>
        <w:pStyle w:val="10"/>
        <w:spacing w:line="570" w:lineRule="exact"/>
        <w:ind w:firstLine="643" w:firstLineChars="200"/>
        <w:rPr>
          <w:rFonts w:hint="eastAsia" w:ascii="黑体" w:hAnsi="黑体" w:eastAsia="黑体" w:cs="黑体"/>
          <w:b/>
          <w:bCs/>
          <w:sz w:val="32"/>
          <w:szCs w:val="32"/>
        </w:rPr>
      </w:pPr>
      <w:r>
        <w:rPr>
          <w:rFonts w:hint="eastAsia" w:ascii="黑体" w:hAnsi="黑体" w:eastAsia="黑体" w:cs="黑体"/>
          <w:b/>
          <w:bCs/>
          <w:color w:val="000000"/>
          <w:sz w:val="32"/>
          <w:szCs w:val="32"/>
        </w:rPr>
        <w:t>1</w:t>
      </w:r>
      <w:r>
        <w:rPr>
          <w:rFonts w:hint="eastAsia" w:ascii="黑体" w:hAnsi="黑体" w:eastAsia="黑体" w:cs="黑体"/>
          <w:b/>
          <w:bCs/>
          <w:color w:val="000000"/>
          <w:sz w:val="32"/>
          <w:szCs w:val="32"/>
          <w:lang w:eastAsia="zh-CN"/>
        </w:rPr>
        <w:t>.</w:t>
      </w:r>
      <w:r>
        <w:rPr>
          <w:rFonts w:hint="eastAsia" w:ascii="黑体" w:hAnsi="黑体" w:eastAsia="黑体" w:cs="黑体"/>
          <w:b/>
          <w:bCs/>
          <w:color w:val="000000"/>
          <w:sz w:val="32"/>
          <w:szCs w:val="32"/>
        </w:rPr>
        <w:t>目的</w:t>
      </w:r>
    </w:p>
    <w:p>
      <w:pPr>
        <w:pStyle w:val="10"/>
        <w:spacing w:line="57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为了落实本企业（单位）生产特种设备质量安全主体责任,强化主要负责人特种设备质量安全责任，规范特种设备质量安全管理人员行为，根据《中华人民共和国特种设备安全法》《特种设备安全监察条例》及《特种设备生产单位落实质量安全主体责任监督管理规定》（总局令第</w:t>
      </w:r>
      <w:r>
        <w:rPr>
          <w:rFonts w:hint="eastAsia" w:ascii="仿宋_GB2312" w:hAnsi="仿宋_GB2312" w:eastAsia="仿宋_GB2312" w:cs="仿宋_GB2312"/>
          <w:b/>
          <w:bCs/>
          <w:color w:val="000000"/>
          <w:sz w:val="32"/>
          <w:szCs w:val="32"/>
          <w:lang w:val="en-US" w:eastAsia="zh-CN"/>
        </w:rPr>
        <w:t>73</w:t>
      </w:r>
      <w:r>
        <w:rPr>
          <w:rFonts w:hint="eastAsia" w:ascii="仿宋_GB2312" w:hAnsi="仿宋_GB2312" w:eastAsia="仿宋_GB2312" w:cs="仿宋_GB2312"/>
          <w:b/>
          <w:bCs/>
          <w:color w:val="000000"/>
          <w:sz w:val="32"/>
          <w:szCs w:val="32"/>
        </w:rPr>
        <w:t>号）等法律法规的规定，结合本单位实际情况制定本制度。</w:t>
      </w:r>
    </w:p>
    <w:p>
      <w:pPr>
        <w:pStyle w:val="10"/>
        <w:spacing w:line="570" w:lineRule="exact"/>
        <w:ind w:firstLine="643"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2</w:t>
      </w:r>
      <w:r>
        <w:rPr>
          <w:rFonts w:hint="eastAsia" w:ascii="黑体" w:hAnsi="黑体" w:eastAsia="黑体" w:cs="黑体"/>
          <w:b/>
          <w:bCs/>
          <w:color w:val="000000"/>
          <w:sz w:val="32"/>
          <w:szCs w:val="32"/>
          <w:lang w:eastAsia="zh-CN"/>
        </w:rPr>
        <w:t>.</w:t>
      </w:r>
      <w:r>
        <w:rPr>
          <w:rFonts w:hint="eastAsia" w:ascii="黑体" w:hAnsi="黑体" w:eastAsia="黑体" w:cs="黑体"/>
          <w:b/>
          <w:bCs/>
          <w:color w:val="000000"/>
          <w:sz w:val="32"/>
          <w:szCs w:val="32"/>
        </w:rPr>
        <w:t>范围</w:t>
      </w:r>
    </w:p>
    <w:p>
      <w:pPr>
        <w:pStyle w:val="10"/>
        <w:spacing w:line="57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适用于本企业（单位）内对特种设备质量安全风险隐患管控 有关的管理层及各职能有关人员。</w:t>
      </w:r>
    </w:p>
    <w:p>
      <w:pPr>
        <w:pStyle w:val="10"/>
        <w:spacing w:line="570" w:lineRule="exact"/>
        <w:ind w:firstLine="643"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3</w:t>
      </w:r>
      <w:r>
        <w:rPr>
          <w:rFonts w:hint="eastAsia" w:ascii="黑体" w:hAnsi="黑体" w:eastAsia="黑体" w:cs="黑体"/>
          <w:b/>
          <w:bCs/>
          <w:color w:val="000000"/>
          <w:sz w:val="32"/>
          <w:szCs w:val="32"/>
          <w:lang w:eastAsia="zh-CN"/>
        </w:rPr>
        <w:t>.</w:t>
      </w:r>
      <w:r>
        <w:rPr>
          <w:rFonts w:hint="eastAsia" w:ascii="黑体" w:hAnsi="黑体" w:eastAsia="黑体" w:cs="黑体"/>
          <w:b/>
          <w:bCs/>
          <w:color w:val="000000"/>
          <w:sz w:val="32"/>
          <w:szCs w:val="32"/>
        </w:rPr>
        <w:t>职责</w:t>
      </w:r>
    </w:p>
    <w:p>
      <w:pPr>
        <w:pStyle w:val="10"/>
        <w:spacing w:line="57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lang w:val="en-US" w:eastAsia="zh-CN" w:bidi="en-US"/>
        </w:rPr>
        <w:t>3.</w:t>
      </w:r>
      <w:r>
        <w:rPr>
          <w:rFonts w:hint="eastAsia" w:ascii="仿宋_GB2312" w:hAnsi="仿宋_GB2312" w:eastAsia="仿宋_GB2312" w:cs="仿宋_GB2312"/>
          <w:b/>
          <w:bCs/>
          <w:color w:val="000000"/>
          <w:sz w:val="32"/>
          <w:szCs w:val="32"/>
        </w:rPr>
        <w:t>1生产单位主要负责人对本单位特种设备生产质量安全工作全面负责，建立并落实特种设备质量安全主体责任得长效机制。</w:t>
      </w:r>
    </w:p>
    <w:p>
      <w:pPr>
        <w:pStyle w:val="10"/>
        <w:spacing w:line="57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color w:val="000000"/>
          <w:sz w:val="32"/>
          <w:szCs w:val="32"/>
          <w:lang w:val="en-US" w:eastAsia="zh-CN" w:bidi="en-US"/>
        </w:rPr>
        <w:t>3.</w:t>
      </w:r>
      <w:r>
        <w:rPr>
          <w:rFonts w:hint="eastAsia" w:ascii="仿宋_GB2312" w:hAnsi="仿宋_GB2312" w:eastAsia="仿宋_GB2312" w:cs="仿宋_GB2312"/>
          <w:b/>
          <w:bCs/>
          <w:color w:val="000000"/>
          <w:sz w:val="32"/>
          <w:szCs w:val="32"/>
        </w:rPr>
        <w:t>2特种设备质量安全总监负责特种设备生产质量安全风险日管控、周排查、月调度管理制度的编制、修改及更新</w:t>
      </w:r>
      <w:r>
        <w:rPr>
          <w:rFonts w:hint="eastAsia" w:ascii="仿宋_GB2312" w:hAnsi="仿宋_GB2312" w:eastAsia="仿宋_GB2312" w:cs="仿宋_GB2312"/>
          <w:b/>
          <w:bCs/>
          <w:color w:val="000000"/>
          <w:sz w:val="32"/>
          <w:szCs w:val="32"/>
          <w:lang w:eastAsia="zh-CN"/>
        </w:rPr>
        <w:t>。</w:t>
      </w:r>
    </w:p>
    <w:p>
      <w:pPr>
        <w:pStyle w:val="10"/>
        <w:spacing w:line="57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color w:val="000000"/>
          <w:sz w:val="32"/>
          <w:szCs w:val="32"/>
          <w:lang w:val="en-US" w:eastAsia="zh-CN" w:bidi="en-US"/>
        </w:rPr>
        <w:t>3.</w:t>
      </w:r>
      <w:r>
        <w:rPr>
          <w:rFonts w:hint="eastAsia" w:ascii="仿宋_GB2312" w:hAnsi="仿宋_GB2312" w:eastAsia="仿宋_GB2312" w:cs="仿宋_GB2312"/>
          <w:b/>
          <w:bCs/>
          <w:color w:val="000000"/>
          <w:sz w:val="32"/>
          <w:szCs w:val="32"/>
        </w:rPr>
        <w:t>3特种设备质量安全员按照要求落实特种设备质量安全风险日管控相关工作，按照制度要求及时上报特种设备生产质量安全总监或单位主要负责人</w:t>
      </w:r>
      <w:r>
        <w:rPr>
          <w:rFonts w:hint="eastAsia" w:ascii="仿宋_GB2312" w:hAnsi="仿宋_GB2312" w:eastAsia="仿宋_GB2312" w:cs="仿宋_GB2312"/>
          <w:b/>
          <w:bCs/>
          <w:color w:val="000000"/>
          <w:sz w:val="32"/>
          <w:szCs w:val="32"/>
          <w:lang w:eastAsia="zh-CN"/>
        </w:rPr>
        <w:t>。</w:t>
      </w:r>
    </w:p>
    <w:p>
      <w:pPr>
        <w:pStyle w:val="10"/>
        <w:spacing w:line="57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lang w:val="en-US" w:eastAsia="zh-CN" w:bidi="en-US"/>
        </w:rPr>
        <w:t>3.4</w:t>
      </w:r>
      <w:r>
        <w:rPr>
          <w:rFonts w:hint="eastAsia" w:ascii="仿宋_GB2312" w:hAnsi="仿宋_GB2312" w:eastAsia="仿宋_GB2312" w:cs="仿宋_GB2312"/>
          <w:b/>
          <w:bCs/>
          <w:color w:val="000000"/>
          <w:sz w:val="32"/>
          <w:szCs w:val="32"/>
        </w:rPr>
        <w:t>特种设备质量安全总监负责对于风险排查中发现的特种设备质量安全风险隐患问题，明确责任人，督促相关责任人采取相适应的防范措施，及时解决发现的问题，确保企业（单位）特种设备生产质量安全，并对相关工作向主要负责人报告，提出改进措施。</w:t>
      </w:r>
    </w:p>
    <w:p>
      <w:pPr>
        <w:pStyle w:val="10"/>
        <w:spacing w:line="570" w:lineRule="exact"/>
        <w:ind w:firstLine="643" w:firstLineChars="200"/>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eastAsia="zh-CN"/>
        </w:rPr>
        <w:t>4.控制程序</w:t>
      </w:r>
    </w:p>
    <w:p>
      <w:pPr>
        <w:pStyle w:val="10"/>
        <w:spacing w:line="57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lang w:val="en-US" w:eastAsia="zh-CN" w:bidi="en-US"/>
        </w:rPr>
        <w:t>4.1</w:t>
      </w:r>
      <w:r>
        <w:rPr>
          <w:rFonts w:hint="eastAsia" w:ascii="仿宋_GB2312" w:hAnsi="仿宋_GB2312" w:eastAsia="仿宋_GB2312" w:cs="仿宋_GB2312"/>
          <w:b/>
          <w:bCs/>
          <w:color w:val="000000"/>
          <w:sz w:val="32"/>
          <w:szCs w:val="32"/>
        </w:rPr>
        <w:t>根据企业（单位）落实主体责任要求，由质量安全员负责日管控具体工作的情况落实，协助质量安全总监负责周排查、月调度具体工作的情况落实。</w:t>
      </w:r>
    </w:p>
    <w:p>
      <w:pPr>
        <w:pStyle w:val="10"/>
        <w:spacing w:line="570" w:lineRule="exact"/>
        <w:ind w:firstLine="643" w:firstLineChars="200"/>
        <w:rPr>
          <w:rFonts w:hint="eastAsia" w:ascii="楷体" w:hAnsi="楷体" w:eastAsia="楷体" w:cs="楷体"/>
          <w:b/>
          <w:bCs/>
          <w:sz w:val="32"/>
          <w:szCs w:val="32"/>
        </w:rPr>
      </w:pPr>
      <w:r>
        <w:rPr>
          <w:rFonts w:hint="eastAsia" w:ascii="楷体" w:hAnsi="楷体" w:eastAsia="楷体" w:cs="楷体"/>
          <w:b/>
          <w:bCs/>
          <w:color w:val="000000"/>
          <w:sz w:val="32"/>
          <w:szCs w:val="32"/>
          <w:lang w:val="en-US" w:eastAsia="zh-CN" w:bidi="en-US"/>
        </w:rPr>
        <w:t>4.2</w:t>
      </w:r>
      <w:r>
        <w:rPr>
          <w:rFonts w:hint="eastAsia" w:ascii="楷体" w:hAnsi="楷体" w:eastAsia="楷体" w:cs="楷体"/>
          <w:b/>
          <w:bCs/>
          <w:color w:val="000000"/>
          <w:sz w:val="32"/>
          <w:szCs w:val="32"/>
        </w:rPr>
        <w:t>日管控</w:t>
      </w:r>
    </w:p>
    <w:p>
      <w:pPr>
        <w:pStyle w:val="10"/>
        <w:spacing w:line="57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color w:val="000000"/>
          <w:sz w:val="32"/>
          <w:szCs w:val="32"/>
          <w:lang w:val="en-US" w:eastAsia="zh-CN" w:bidi="en-US"/>
        </w:rPr>
        <w:t>4.2.1</w:t>
      </w:r>
      <w:r>
        <w:rPr>
          <w:rFonts w:hint="eastAsia" w:ascii="仿宋_GB2312" w:hAnsi="仿宋_GB2312" w:eastAsia="仿宋_GB2312" w:cs="仿宋_GB2312"/>
          <w:b/>
          <w:bCs/>
          <w:color w:val="000000"/>
          <w:sz w:val="32"/>
          <w:szCs w:val="32"/>
        </w:rPr>
        <w:t>日管控风险内容参照各类特种设备的《风险管控清单》</w:t>
      </w:r>
      <w:r>
        <w:rPr>
          <w:rFonts w:hint="eastAsia" w:ascii="仿宋_GB2312" w:hAnsi="仿宋_GB2312" w:eastAsia="仿宋_GB2312" w:cs="仿宋_GB2312"/>
          <w:b/>
          <w:bCs/>
          <w:color w:val="000000"/>
          <w:sz w:val="32"/>
          <w:szCs w:val="32"/>
          <w:lang w:eastAsia="zh-CN"/>
        </w:rPr>
        <w:t>。</w:t>
      </w:r>
    </w:p>
    <w:p>
      <w:pPr>
        <w:pStyle w:val="10"/>
        <w:spacing w:line="57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lang w:val="en-US" w:eastAsia="zh-CN" w:bidi="en-US"/>
        </w:rPr>
        <w:t>4.2.</w:t>
      </w:r>
      <w:r>
        <w:rPr>
          <w:rFonts w:hint="eastAsia" w:ascii="仿宋_GB2312" w:hAnsi="仿宋_GB2312" w:eastAsia="仿宋_GB2312" w:cs="仿宋_GB2312"/>
          <w:b/>
          <w:bCs/>
          <w:color w:val="000000"/>
          <w:sz w:val="32"/>
          <w:szCs w:val="32"/>
        </w:rPr>
        <w:t>2工作期间，特种设备质量安全员每日根据《风险管控清单》进行检查，管控各个环节可能存在的特种设备质量安全风险隐患,并将检查结果汇总记录在《每日XX</w:t>
      </w:r>
      <w:r>
        <w:rPr>
          <w:rFonts w:hint="eastAsia" w:ascii="仿宋_GB2312" w:hAnsi="仿宋_GB2312" w:eastAsia="仿宋_GB2312" w:cs="仿宋_GB2312"/>
          <w:b/>
          <w:bCs/>
          <w:color w:val="000000"/>
          <w:sz w:val="32"/>
          <w:szCs w:val="32"/>
          <w:lang w:val="en-US" w:eastAsia="zh-CN"/>
        </w:rPr>
        <w:t>设备</w:t>
      </w:r>
      <w:r>
        <w:rPr>
          <w:rFonts w:hint="eastAsia" w:ascii="仿宋_GB2312" w:hAnsi="仿宋_GB2312" w:eastAsia="仿宋_GB2312" w:cs="仿宋_GB2312"/>
          <w:b/>
          <w:bCs/>
          <w:color w:val="000000"/>
          <w:sz w:val="32"/>
          <w:szCs w:val="32"/>
        </w:rPr>
        <w:t>质量安全检查记录》表上，可采用电子表格的形式予以记录。未发现问题的，也应当予以记录，实行零报告。</w:t>
      </w:r>
    </w:p>
    <w:p>
      <w:pPr>
        <w:pStyle w:val="10"/>
        <w:spacing w:line="57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lang w:val="en-US" w:eastAsia="zh-CN" w:bidi="en-US"/>
        </w:rPr>
        <w:t>4.2.</w:t>
      </w:r>
      <w:r>
        <w:rPr>
          <w:rFonts w:hint="eastAsia" w:ascii="仿宋_GB2312" w:hAnsi="仿宋_GB2312" w:eastAsia="仿宋_GB2312" w:cs="仿宋_GB2312"/>
          <w:b/>
          <w:bCs/>
          <w:color w:val="000000"/>
          <w:sz w:val="32"/>
          <w:szCs w:val="32"/>
        </w:rPr>
        <w:t>3对于日管控检查中发现的特种设备质量安全风险隐患问题,明确责任人，及时反馈特种设备质量安全总监立即采取防范措施。对于现场能立即整改的应立即整改；对于不能现场立即整改的，应明确整改期限，在后续日管控检查中跟踪验证整改落实情况。</w:t>
      </w:r>
    </w:p>
    <w:p>
      <w:pPr>
        <w:pStyle w:val="10"/>
        <w:spacing w:line="570" w:lineRule="exact"/>
        <w:ind w:firstLine="643" w:firstLineChars="200"/>
        <w:rPr>
          <w:rFonts w:hint="eastAsia" w:ascii="楷体" w:hAnsi="楷体" w:eastAsia="楷体" w:cs="楷体"/>
          <w:b/>
          <w:bCs/>
          <w:color w:val="000000"/>
          <w:sz w:val="32"/>
          <w:szCs w:val="32"/>
        </w:rPr>
      </w:pPr>
      <w:r>
        <w:rPr>
          <w:rFonts w:hint="eastAsia" w:ascii="楷体" w:hAnsi="楷体" w:eastAsia="楷体" w:cs="楷体"/>
          <w:b/>
          <w:bCs/>
          <w:color w:val="000000"/>
          <w:sz w:val="32"/>
          <w:szCs w:val="32"/>
          <w:lang w:val="en-US" w:eastAsia="zh-CN" w:bidi="en-US"/>
        </w:rPr>
        <w:t>4.</w:t>
      </w:r>
      <w:r>
        <w:rPr>
          <w:rFonts w:hint="eastAsia" w:ascii="楷体" w:hAnsi="楷体" w:eastAsia="楷体" w:cs="楷体"/>
          <w:b/>
          <w:bCs/>
          <w:color w:val="000000"/>
          <w:sz w:val="32"/>
          <w:szCs w:val="32"/>
        </w:rPr>
        <w:t>3周排查</w:t>
      </w:r>
    </w:p>
    <w:p>
      <w:pPr>
        <w:pStyle w:val="10"/>
        <w:spacing w:line="57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lang w:val="en-US" w:eastAsia="zh-CN" w:bidi="en-US"/>
        </w:rPr>
        <w:t>4.3.</w:t>
      </w:r>
      <w:r>
        <w:rPr>
          <w:rFonts w:hint="eastAsia" w:ascii="仿宋_GB2312" w:hAnsi="仿宋_GB2312" w:eastAsia="仿宋_GB2312" w:cs="仿宋_GB2312"/>
          <w:b/>
          <w:bCs/>
          <w:color w:val="000000"/>
          <w:sz w:val="32"/>
          <w:szCs w:val="32"/>
        </w:rPr>
        <w:t>1工作期间，特种设备质量安全总监每周至少组织1次风险隐患排查，全面排查生产过程各环节可能存在的特种设备质量安全风险隐患。</w:t>
      </w:r>
    </w:p>
    <w:p>
      <w:pPr>
        <w:pStyle w:val="10"/>
        <w:tabs>
          <w:tab w:val="left" w:pos="400"/>
        </w:tabs>
        <w:spacing w:line="570" w:lineRule="exact"/>
        <w:ind w:firstLine="643" w:firstLineChars="200"/>
        <w:rPr>
          <w:rFonts w:hint="eastAsia" w:ascii="仿宋_GB2312" w:hAnsi="仿宋_GB2312" w:eastAsia="仿宋_GB2312" w:cs="仿宋_GB2312"/>
          <w:b/>
          <w:bCs/>
          <w:sz w:val="32"/>
          <w:szCs w:val="32"/>
        </w:rPr>
      </w:pPr>
      <w:bookmarkStart w:id="3" w:name="bookmark1554"/>
      <w:bookmarkEnd w:id="3"/>
      <w:r>
        <w:rPr>
          <w:rFonts w:hint="eastAsia" w:ascii="仿宋_GB2312" w:hAnsi="仿宋_GB2312" w:eastAsia="仿宋_GB2312" w:cs="仿宋_GB2312"/>
          <w:b/>
          <w:bCs/>
          <w:color w:val="000000"/>
          <w:sz w:val="32"/>
          <w:szCs w:val="32"/>
          <w:lang w:val="en-US" w:eastAsia="zh-CN" w:bidi="en-US"/>
        </w:rPr>
        <w:t>4.3.2</w:t>
      </w:r>
      <w:r>
        <w:rPr>
          <w:rFonts w:hint="eastAsia" w:ascii="仿宋_GB2312" w:hAnsi="仿宋_GB2312" w:eastAsia="仿宋_GB2312" w:cs="仿宋_GB2312"/>
          <w:b/>
          <w:bCs/>
          <w:color w:val="000000"/>
          <w:sz w:val="32"/>
          <w:szCs w:val="32"/>
        </w:rPr>
        <w:t>各渠道收集特种设备质量安全信息等，分析各单位的特种设备质量安全管理情况，检讨日管控中存在的问题，对于频繁发生或者存在较高特种设备质量安全风险的问题，应制定相应的纠正预防措施，督促相关人员落实整改并进行跟踪验证整改结果。</w:t>
      </w:r>
    </w:p>
    <w:p>
      <w:pPr>
        <w:pStyle w:val="10"/>
        <w:tabs>
          <w:tab w:val="left" w:pos="400"/>
        </w:tabs>
        <w:spacing w:line="570" w:lineRule="exact"/>
        <w:ind w:firstLine="643" w:firstLineChars="200"/>
        <w:rPr>
          <w:rFonts w:hint="eastAsia" w:ascii="仿宋_GB2312" w:hAnsi="仿宋_GB2312" w:eastAsia="仿宋_GB2312" w:cs="仿宋_GB2312"/>
          <w:b/>
          <w:bCs/>
          <w:sz w:val="32"/>
          <w:szCs w:val="32"/>
        </w:rPr>
      </w:pPr>
      <w:bookmarkStart w:id="4" w:name="bookmark1555"/>
      <w:bookmarkEnd w:id="4"/>
      <w:r>
        <w:rPr>
          <w:rFonts w:hint="eastAsia" w:ascii="仿宋_GB2312" w:hAnsi="仿宋_GB2312" w:eastAsia="仿宋_GB2312" w:cs="仿宋_GB2312"/>
          <w:b/>
          <w:bCs/>
          <w:color w:val="000000"/>
          <w:sz w:val="32"/>
          <w:szCs w:val="32"/>
          <w:lang w:val="en-US" w:eastAsia="zh-CN" w:bidi="en-US"/>
        </w:rPr>
        <w:t>4.3.3</w:t>
      </w:r>
      <w:r>
        <w:rPr>
          <w:rFonts w:hint="eastAsia" w:ascii="仿宋_GB2312" w:hAnsi="仿宋_GB2312" w:eastAsia="仿宋_GB2312" w:cs="仿宋_GB2312"/>
          <w:b/>
          <w:bCs/>
          <w:color w:val="000000"/>
          <w:sz w:val="32"/>
          <w:szCs w:val="32"/>
        </w:rPr>
        <w:t>对于周排查形成的《每周XX</w:t>
      </w:r>
      <w:r>
        <w:rPr>
          <w:rFonts w:hint="eastAsia" w:ascii="仿宋_GB2312" w:hAnsi="仿宋_GB2312" w:eastAsia="仿宋_GB2312" w:cs="仿宋_GB2312"/>
          <w:b/>
          <w:bCs/>
          <w:color w:val="000000"/>
          <w:sz w:val="32"/>
          <w:szCs w:val="32"/>
          <w:lang w:val="en-US" w:eastAsia="zh-CN"/>
        </w:rPr>
        <w:t>设备</w:t>
      </w:r>
      <w:r>
        <w:rPr>
          <w:rFonts w:hint="eastAsia" w:ascii="仿宋_GB2312" w:hAnsi="仿宋_GB2312" w:eastAsia="仿宋_GB2312" w:cs="仿宋_GB2312"/>
          <w:b/>
          <w:bCs/>
          <w:color w:val="000000"/>
          <w:sz w:val="32"/>
          <w:szCs w:val="32"/>
        </w:rPr>
        <w:t>质量安全排查治理报告》，应及时报至特种设备质量安全总监，抄送相关责任负责人，使其知晓存在的特种设备质量安全风险，督促相关责任人采取相应的管控措施，确保特种设备质量安全风险可控。</w:t>
      </w:r>
    </w:p>
    <w:p>
      <w:pPr>
        <w:pStyle w:val="10"/>
        <w:tabs>
          <w:tab w:val="left" w:pos="400"/>
        </w:tabs>
        <w:spacing w:line="570" w:lineRule="exact"/>
        <w:ind w:firstLine="643" w:firstLineChars="200"/>
        <w:rPr>
          <w:rFonts w:hint="eastAsia" w:ascii="仿宋_GB2312" w:hAnsi="仿宋_GB2312" w:eastAsia="仿宋_GB2312" w:cs="仿宋_GB2312"/>
          <w:b/>
          <w:bCs/>
          <w:sz w:val="32"/>
          <w:szCs w:val="32"/>
        </w:rPr>
      </w:pPr>
      <w:bookmarkStart w:id="5" w:name="bookmark1556"/>
      <w:bookmarkEnd w:id="5"/>
      <w:r>
        <w:rPr>
          <w:rFonts w:hint="eastAsia" w:ascii="仿宋_GB2312" w:hAnsi="仿宋_GB2312" w:eastAsia="仿宋_GB2312" w:cs="仿宋_GB2312"/>
          <w:b/>
          <w:bCs/>
          <w:color w:val="000000"/>
          <w:sz w:val="32"/>
          <w:szCs w:val="32"/>
          <w:lang w:val="en-US" w:eastAsia="zh-CN" w:bidi="en-US"/>
        </w:rPr>
        <w:t>4.3.4</w:t>
      </w:r>
      <w:r>
        <w:rPr>
          <w:rFonts w:hint="eastAsia" w:ascii="仿宋_GB2312" w:hAnsi="仿宋_GB2312" w:eastAsia="仿宋_GB2312" w:cs="仿宋_GB2312"/>
          <w:b/>
          <w:bCs/>
          <w:color w:val="000000"/>
          <w:sz w:val="32"/>
          <w:szCs w:val="32"/>
        </w:rPr>
        <w:t>对排查出的风险隐患，如能在短期完成治理整改的，应立即</w:t>
      </w:r>
      <w:r>
        <w:rPr>
          <w:rFonts w:hint="eastAsia" w:ascii="仿宋_GB2312" w:hAnsi="仿宋_GB2312" w:eastAsia="仿宋_GB2312" w:cs="仿宋_GB2312"/>
          <w:b/>
          <w:bCs/>
          <w:color w:val="000000"/>
          <w:sz w:val="32"/>
          <w:szCs w:val="32"/>
          <w:lang w:val="en-US" w:eastAsia="zh-CN"/>
        </w:rPr>
        <w:t>采取</w:t>
      </w:r>
      <w:r>
        <w:rPr>
          <w:rFonts w:hint="eastAsia" w:ascii="仿宋_GB2312" w:hAnsi="仿宋_GB2312" w:eastAsia="仿宋_GB2312" w:cs="仿宋_GB2312"/>
          <w:b/>
          <w:bCs/>
          <w:color w:val="000000"/>
          <w:sz w:val="32"/>
          <w:szCs w:val="32"/>
        </w:rPr>
        <w:t>措施进行治理排除；对情况复杂、短期内难以治理排除的,要制订整改方案和应对预案，落实治理整改措施、整改效果、责任人和期限等，防范突发事件的发生。</w:t>
      </w:r>
    </w:p>
    <w:p>
      <w:pPr>
        <w:pStyle w:val="10"/>
        <w:spacing w:line="570" w:lineRule="exact"/>
        <w:ind w:firstLine="643" w:firstLineChars="200"/>
        <w:rPr>
          <w:rFonts w:hint="eastAsia" w:ascii="楷体" w:hAnsi="楷体" w:eastAsia="楷体" w:cs="楷体"/>
          <w:b/>
          <w:bCs/>
          <w:color w:val="000000"/>
          <w:sz w:val="32"/>
          <w:szCs w:val="32"/>
        </w:rPr>
      </w:pPr>
      <w:r>
        <w:rPr>
          <w:rFonts w:hint="eastAsia" w:ascii="楷体" w:hAnsi="楷体" w:eastAsia="楷体" w:cs="楷体"/>
          <w:b/>
          <w:bCs/>
          <w:color w:val="000000"/>
          <w:sz w:val="32"/>
          <w:szCs w:val="32"/>
          <w:lang w:val="en-US" w:eastAsia="zh-CN" w:bidi="en-US"/>
        </w:rPr>
        <w:t>4.</w:t>
      </w:r>
      <w:r>
        <w:rPr>
          <w:rFonts w:hint="eastAsia" w:ascii="楷体" w:hAnsi="楷体" w:eastAsia="楷体" w:cs="楷体"/>
          <w:b/>
          <w:bCs/>
          <w:color w:val="000000"/>
          <w:sz w:val="32"/>
          <w:szCs w:val="32"/>
        </w:rPr>
        <w:t>4月调度</w:t>
      </w:r>
    </w:p>
    <w:p>
      <w:pPr>
        <w:pStyle w:val="10"/>
        <w:spacing w:line="57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color w:val="000000"/>
          <w:sz w:val="32"/>
          <w:szCs w:val="32"/>
          <w:lang w:val="en-US" w:eastAsia="zh-CN" w:bidi="en-US"/>
        </w:rPr>
        <w:t>4.4.</w:t>
      </w:r>
      <w:r>
        <w:rPr>
          <w:rFonts w:hint="eastAsia" w:ascii="仿宋_GB2312" w:hAnsi="仿宋_GB2312" w:eastAsia="仿宋_GB2312" w:cs="仿宋_GB2312"/>
          <w:b/>
          <w:bCs/>
          <w:color w:val="000000"/>
          <w:sz w:val="32"/>
          <w:szCs w:val="32"/>
        </w:rPr>
        <w:t>1根据落实主体责任要求，由特种设备质量安全总监负责月调度具体工作的情况落实，由企业（单位）主要负责人组织召开月调度会议，听取特种设备质量安全总监关于特种设备质量安全管理工作的情况汇报</w:t>
      </w:r>
      <w:r>
        <w:rPr>
          <w:rFonts w:hint="eastAsia" w:ascii="仿宋_GB2312" w:hAnsi="仿宋_GB2312" w:eastAsia="仿宋_GB2312" w:cs="仿宋_GB2312"/>
          <w:b/>
          <w:bCs/>
          <w:color w:val="000000"/>
          <w:sz w:val="32"/>
          <w:szCs w:val="32"/>
          <w:lang w:eastAsia="zh-CN"/>
        </w:rPr>
        <w:t>。</w:t>
      </w:r>
    </w:p>
    <w:p>
      <w:pPr>
        <w:pStyle w:val="10"/>
        <w:spacing w:line="57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color w:val="000000"/>
          <w:sz w:val="32"/>
          <w:szCs w:val="32"/>
          <w:lang w:val="en-US" w:eastAsia="zh-CN" w:bidi="en-US"/>
        </w:rPr>
        <w:t>4.4.</w:t>
      </w:r>
      <w:r>
        <w:rPr>
          <w:rFonts w:hint="eastAsia" w:ascii="仿宋_GB2312" w:hAnsi="仿宋_GB2312" w:eastAsia="仿宋_GB2312" w:cs="仿宋_GB2312"/>
          <w:b/>
          <w:bCs/>
          <w:color w:val="000000"/>
          <w:sz w:val="32"/>
          <w:szCs w:val="32"/>
        </w:rPr>
        <w:t>2由特种设备质量安全总监汇总最近一个月度内企业（单位）的特种设备质量安全管理工作情况，主要包括日管控、周排查中发现的重大特种设备质量安全风险问题及整改情况，日常特种设备质量安全管理情况的汇总分析</w:t>
      </w:r>
      <w:r>
        <w:rPr>
          <w:rFonts w:hint="eastAsia" w:ascii="仿宋_GB2312" w:hAnsi="仿宋_GB2312" w:eastAsia="仿宋_GB2312" w:cs="仿宋_GB2312"/>
          <w:b/>
          <w:bCs/>
          <w:color w:val="000000"/>
          <w:sz w:val="32"/>
          <w:szCs w:val="32"/>
          <w:lang w:eastAsia="zh-CN"/>
        </w:rPr>
        <w:t>。</w:t>
      </w:r>
    </w:p>
    <w:p>
      <w:pPr>
        <w:pStyle w:val="10"/>
        <w:spacing w:line="57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color w:val="000000"/>
          <w:sz w:val="32"/>
          <w:szCs w:val="32"/>
          <w:lang w:val="en-US" w:eastAsia="zh-CN" w:bidi="en-US"/>
        </w:rPr>
        <w:t>4.4.3</w:t>
      </w:r>
      <w:r>
        <w:rPr>
          <w:rFonts w:hint="eastAsia" w:ascii="仿宋_GB2312" w:hAnsi="仿宋_GB2312" w:eastAsia="仿宋_GB2312" w:cs="仿宋_GB2312"/>
          <w:b/>
          <w:bCs/>
          <w:color w:val="000000"/>
          <w:sz w:val="32"/>
          <w:szCs w:val="32"/>
        </w:rPr>
        <w:t>由特种设备质量安全总监对近一个月内企业（单位）的特种设备质量安全管理工作情况进行汇报，对当月特种设备质量安全日常管理、风险隐患排查治理等情况进行工作总结</w:t>
      </w:r>
      <w:r>
        <w:rPr>
          <w:rFonts w:hint="eastAsia" w:ascii="仿宋_GB2312" w:hAnsi="仿宋_GB2312" w:eastAsia="仿宋_GB2312" w:cs="仿宋_GB2312"/>
          <w:b/>
          <w:bCs/>
          <w:color w:val="000000"/>
          <w:sz w:val="32"/>
          <w:szCs w:val="32"/>
          <w:lang w:eastAsia="zh-CN"/>
        </w:rPr>
        <w:t>。</w:t>
      </w:r>
    </w:p>
    <w:p>
      <w:pPr>
        <w:pStyle w:val="10"/>
        <w:spacing w:line="57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color w:val="000000"/>
          <w:sz w:val="32"/>
          <w:szCs w:val="32"/>
          <w:lang w:val="en-US" w:eastAsia="zh-CN" w:bidi="en-US"/>
        </w:rPr>
        <w:t>4.4.4</w:t>
      </w:r>
      <w:r>
        <w:rPr>
          <w:rFonts w:hint="eastAsia" w:ascii="仿宋_GB2312" w:hAnsi="仿宋_GB2312" w:eastAsia="仿宋_GB2312" w:cs="仿宋_GB2312"/>
          <w:b/>
          <w:bCs/>
          <w:color w:val="000000"/>
          <w:sz w:val="32"/>
          <w:szCs w:val="32"/>
        </w:rPr>
        <w:t>对于日常特种设备质量安全管理中发现存在的不足问题，由相关责任人进行报告，</w:t>
      </w:r>
      <w:r>
        <w:rPr>
          <w:rFonts w:hint="eastAsia" w:ascii="仿宋_GB2312" w:hAnsi="仿宋_GB2312" w:eastAsia="仿宋_GB2312" w:cs="仿宋_GB2312"/>
          <w:b/>
          <w:bCs/>
          <w:color w:val="000000"/>
          <w:sz w:val="32"/>
          <w:szCs w:val="32"/>
          <w:lang w:val="en-US" w:eastAsia="zh-CN"/>
        </w:rPr>
        <w:t>采取</w:t>
      </w:r>
      <w:r>
        <w:rPr>
          <w:rFonts w:hint="eastAsia" w:ascii="仿宋_GB2312" w:hAnsi="仿宋_GB2312" w:eastAsia="仿宋_GB2312" w:cs="仿宋_GB2312"/>
          <w:b/>
          <w:bCs/>
          <w:color w:val="000000"/>
          <w:sz w:val="32"/>
          <w:szCs w:val="32"/>
        </w:rPr>
        <w:t>有效的应对措施进行处置</w:t>
      </w:r>
      <w:r>
        <w:rPr>
          <w:rFonts w:hint="eastAsia" w:ascii="仿宋_GB2312" w:hAnsi="仿宋_GB2312" w:eastAsia="仿宋_GB2312" w:cs="仿宋_GB2312"/>
          <w:b/>
          <w:bCs/>
          <w:color w:val="000000"/>
          <w:sz w:val="32"/>
          <w:szCs w:val="32"/>
          <w:lang w:eastAsia="zh-CN"/>
        </w:rPr>
        <w:t>。</w:t>
      </w:r>
    </w:p>
    <w:p>
      <w:pPr>
        <w:pStyle w:val="10"/>
        <w:spacing w:line="57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color w:val="000000"/>
          <w:sz w:val="32"/>
          <w:szCs w:val="32"/>
          <w:lang w:val="en-US" w:eastAsia="zh-CN" w:bidi="en-US"/>
        </w:rPr>
        <w:t>4.4.5</w:t>
      </w:r>
      <w:r>
        <w:rPr>
          <w:rFonts w:hint="eastAsia" w:ascii="仿宋_GB2312" w:hAnsi="仿宋_GB2312" w:eastAsia="仿宋_GB2312" w:cs="仿宋_GB2312"/>
          <w:b/>
          <w:bCs/>
          <w:color w:val="000000"/>
          <w:sz w:val="32"/>
          <w:szCs w:val="32"/>
        </w:rPr>
        <w:t>由企业（单位）主要负责人对特种设备质量安全管理工作作出指示</w:t>
      </w:r>
      <w:r>
        <w:rPr>
          <w:rFonts w:hint="eastAsia" w:ascii="仿宋_GB2312" w:hAnsi="仿宋_GB2312" w:eastAsia="仿宋_GB2312" w:cs="仿宋_GB2312"/>
          <w:b/>
          <w:bCs/>
          <w:color w:val="000000"/>
          <w:sz w:val="32"/>
          <w:szCs w:val="32"/>
          <w:lang w:eastAsia="zh-CN"/>
        </w:rPr>
        <w:t>。</w:t>
      </w:r>
    </w:p>
    <w:p>
      <w:pPr>
        <w:pStyle w:val="10"/>
        <w:tabs>
          <w:tab w:val="left" w:pos="411"/>
        </w:tabs>
        <w:spacing w:line="570" w:lineRule="exact"/>
        <w:ind w:firstLine="643" w:firstLineChars="200"/>
        <w:rPr>
          <w:rFonts w:hint="eastAsia" w:ascii="仿宋_GB2312" w:hAnsi="仿宋_GB2312" w:eastAsia="仿宋_GB2312" w:cs="仿宋_GB2312"/>
          <w:b/>
          <w:bCs/>
          <w:sz w:val="32"/>
          <w:szCs w:val="32"/>
          <w:lang w:eastAsia="zh-CN"/>
        </w:rPr>
      </w:pPr>
      <w:bookmarkStart w:id="6" w:name="bookmark1557"/>
      <w:bookmarkEnd w:id="6"/>
      <w:r>
        <w:rPr>
          <w:rFonts w:hint="eastAsia" w:ascii="仿宋_GB2312" w:hAnsi="仿宋_GB2312" w:eastAsia="仿宋_GB2312" w:cs="仿宋_GB2312"/>
          <w:b/>
          <w:bCs/>
          <w:color w:val="000000"/>
          <w:sz w:val="32"/>
          <w:szCs w:val="32"/>
          <w:lang w:val="en-US" w:eastAsia="zh-CN" w:bidi="en-US"/>
        </w:rPr>
        <w:t>4.4.6</w:t>
      </w:r>
      <w:r>
        <w:rPr>
          <w:rFonts w:hint="eastAsia" w:ascii="仿宋_GB2312" w:hAnsi="仿宋_GB2312" w:eastAsia="仿宋_GB2312" w:cs="仿宋_GB2312"/>
          <w:b/>
          <w:bCs/>
          <w:color w:val="000000"/>
          <w:sz w:val="32"/>
          <w:szCs w:val="32"/>
        </w:rPr>
        <w:t>特种设备质量安全总监根据当月特种设备质量安全管理工作情况、会议讨论决议及企业（单位）主要负责人指示，制定下个月特种设备质量安全管理重点工作计划，并形成《每月XX</w:t>
      </w:r>
      <w:r>
        <w:rPr>
          <w:rFonts w:hint="eastAsia" w:ascii="仿宋_GB2312" w:hAnsi="仿宋_GB2312" w:eastAsia="仿宋_GB2312" w:cs="仿宋_GB2312"/>
          <w:b/>
          <w:bCs/>
          <w:color w:val="000000"/>
          <w:sz w:val="32"/>
          <w:szCs w:val="32"/>
          <w:lang w:val="en-US" w:eastAsia="zh-CN"/>
        </w:rPr>
        <w:t>设备</w:t>
      </w:r>
      <w:r>
        <w:rPr>
          <w:rFonts w:hint="eastAsia" w:ascii="仿宋_GB2312" w:hAnsi="仿宋_GB2312" w:eastAsia="仿宋_GB2312" w:cs="仿宋_GB2312"/>
          <w:b/>
          <w:bCs/>
          <w:color w:val="000000"/>
          <w:sz w:val="32"/>
          <w:szCs w:val="32"/>
        </w:rPr>
        <w:t>质量安全调度会议纪要》</w:t>
      </w:r>
      <w:r>
        <w:rPr>
          <w:rFonts w:hint="eastAsia" w:ascii="仿宋_GB2312" w:hAnsi="仿宋_GB2312" w:eastAsia="仿宋_GB2312" w:cs="仿宋_GB2312"/>
          <w:b/>
          <w:bCs/>
          <w:color w:val="000000"/>
          <w:sz w:val="32"/>
          <w:szCs w:val="32"/>
          <w:lang w:eastAsia="zh-CN"/>
        </w:rPr>
        <w:t>。</w:t>
      </w:r>
    </w:p>
    <w:p>
      <w:pPr>
        <w:pStyle w:val="10"/>
        <w:spacing w:line="570" w:lineRule="exact"/>
        <w:ind w:firstLine="643" w:firstLineChars="20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5</w:t>
      </w: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rPr>
        <w:t>记录</w:t>
      </w:r>
    </w:p>
    <w:p>
      <w:pPr>
        <w:pStyle w:val="10"/>
        <w:tabs>
          <w:tab w:val="left" w:pos="402"/>
        </w:tabs>
        <w:spacing w:line="570" w:lineRule="exact"/>
        <w:ind w:firstLine="643" w:firstLineChars="200"/>
        <w:rPr>
          <w:rFonts w:hint="eastAsia" w:ascii="仿宋_GB2312" w:hAnsi="仿宋_GB2312" w:eastAsia="仿宋_GB2312" w:cs="仿宋_GB2312"/>
          <w:b/>
          <w:bCs/>
          <w:sz w:val="32"/>
          <w:szCs w:val="32"/>
          <w:lang w:eastAsia="zh-CN"/>
        </w:rPr>
      </w:pPr>
      <w:bookmarkStart w:id="7" w:name="bookmark1558"/>
      <w:bookmarkEnd w:id="7"/>
      <w:r>
        <w:rPr>
          <w:rFonts w:hint="eastAsia" w:ascii="仿宋_GB2312" w:hAnsi="仿宋_GB2312" w:eastAsia="仿宋_GB2312" w:cs="仿宋_GB2312"/>
          <w:b/>
          <w:bCs/>
          <w:color w:val="000000"/>
          <w:sz w:val="32"/>
          <w:szCs w:val="32"/>
          <w:lang w:val="en-US" w:eastAsia="zh-CN" w:bidi="en-US"/>
        </w:rPr>
        <w:t>5.1特种设备生产单位</w:t>
      </w:r>
      <w:r>
        <w:rPr>
          <w:rFonts w:hint="eastAsia" w:ascii="仿宋_GB2312" w:hAnsi="仿宋_GB2312" w:eastAsia="仿宋_GB2312" w:cs="仿宋_GB2312"/>
          <w:b/>
          <w:bCs/>
          <w:color w:val="000000"/>
          <w:sz w:val="32"/>
          <w:szCs w:val="32"/>
        </w:rPr>
        <w:t>每日XX</w:t>
      </w:r>
      <w:r>
        <w:rPr>
          <w:rFonts w:hint="eastAsia" w:ascii="仿宋_GB2312" w:hAnsi="仿宋_GB2312" w:eastAsia="仿宋_GB2312" w:cs="仿宋_GB2312"/>
          <w:b/>
          <w:bCs/>
          <w:color w:val="000000"/>
          <w:sz w:val="32"/>
          <w:szCs w:val="32"/>
          <w:lang w:val="en-US" w:eastAsia="zh-CN"/>
        </w:rPr>
        <w:t>设备</w:t>
      </w:r>
      <w:r>
        <w:rPr>
          <w:rFonts w:hint="eastAsia" w:ascii="仿宋_GB2312" w:hAnsi="仿宋_GB2312" w:eastAsia="仿宋_GB2312" w:cs="仿宋_GB2312"/>
          <w:b/>
          <w:bCs/>
          <w:color w:val="000000"/>
          <w:sz w:val="32"/>
          <w:szCs w:val="32"/>
        </w:rPr>
        <w:t>质量安全检查记录</w:t>
      </w:r>
      <w:r>
        <w:rPr>
          <w:rFonts w:hint="eastAsia" w:ascii="仿宋_GB2312" w:hAnsi="仿宋_GB2312" w:eastAsia="仿宋_GB2312" w:cs="仿宋_GB2312"/>
          <w:b/>
          <w:bCs/>
          <w:color w:val="000000"/>
          <w:sz w:val="32"/>
          <w:szCs w:val="32"/>
          <w:lang w:eastAsia="zh-CN"/>
        </w:rPr>
        <w:t>。</w:t>
      </w:r>
    </w:p>
    <w:p>
      <w:pPr>
        <w:pStyle w:val="10"/>
        <w:tabs>
          <w:tab w:val="left" w:pos="402"/>
        </w:tabs>
        <w:spacing w:line="570" w:lineRule="exact"/>
        <w:ind w:firstLine="643" w:firstLineChars="200"/>
        <w:rPr>
          <w:rFonts w:hint="eastAsia" w:ascii="仿宋_GB2312" w:hAnsi="仿宋_GB2312" w:eastAsia="仿宋_GB2312" w:cs="仿宋_GB2312"/>
          <w:b/>
          <w:bCs/>
          <w:sz w:val="32"/>
          <w:szCs w:val="32"/>
          <w:lang w:eastAsia="zh-CN"/>
        </w:rPr>
      </w:pPr>
      <w:bookmarkStart w:id="8" w:name="bookmark1559"/>
      <w:bookmarkEnd w:id="8"/>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rPr>
        <w:t>2</w:t>
      </w:r>
      <w:bookmarkStart w:id="9" w:name="bookmark1560"/>
      <w:bookmarkEnd w:id="9"/>
      <w:r>
        <w:rPr>
          <w:rFonts w:hint="eastAsia" w:ascii="仿宋_GB2312" w:hAnsi="仿宋_GB2312" w:eastAsia="仿宋_GB2312" w:cs="仿宋_GB2312"/>
          <w:b/>
          <w:bCs/>
          <w:color w:val="000000"/>
          <w:sz w:val="32"/>
          <w:szCs w:val="32"/>
          <w:lang w:val="en-US" w:eastAsia="zh-CN" w:bidi="en-US"/>
        </w:rPr>
        <w:t>特种设备生产单位</w:t>
      </w:r>
      <w:r>
        <w:rPr>
          <w:rFonts w:hint="eastAsia" w:ascii="仿宋_GB2312" w:hAnsi="仿宋_GB2312" w:eastAsia="仿宋_GB2312" w:cs="仿宋_GB2312"/>
          <w:b/>
          <w:bCs/>
          <w:color w:val="000000"/>
          <w:sz w:val="32"/>
          <w:szCs w:val="32"/>
        </w:rPr>
        <w:t>每周XX</w:t>
      </w:r>
      <w:r>
        <w:rPr>
          <w:rFonts w:hint="eastAsia" w:ascii="仿宋_GB2312" w:hAnsi="仿宋_GB2312" w:eastAsia="仿宋_GB2312" w:cs="仿宋_GB2312"/>
          <w:b/>
          <w:bCs/>
          <w:color w:val="000000"/>
          <w:sz w:val="32"/>
          <w:szCs w:val="32"/>
          <w:lang w:val="en-US" w:eastAsia="zh-CN"/>
        </w:rPr>
        <w:t>设备</w:t>
      </w:r>
      <w:r>
        <w:rPr>
          <w:rFonts w:hint="eastAsia" w:ascii="仿宋_GB2312" w:hAnsi="仿宋_GB2312" w:eastAsia="仿宋_GB2312" w:cs="仿宋_GB2312"/>
          <w:b/>
          <w:bCs/>
          <w:color w:val="000000"/>
          <w:sz w:val="32"/>
          <w:szCs w:val="32"/>
        </w:rPr>
        <w:t>质量安全排查治理报告</w:t>
      </w:r>
      <w:r>
        <w:rPr>
          <w:rFonts w:hint="eastAsia" w:ascii="仿宋_GB2312" w:hAnsi="仿宋_GB2312" w:eastAsia="仿宋_GB2312" w:cs="仿宋_GB2312"/>
          <w:b/>
          <w:bCs/>
          <w:color w:val="000000"/>
          <w:sz w:val="32"/>
          <w:szCs w:val="32"/>
          <w:lang w:eastAsia="zh-CN"/>
        </w:rPr>
        <w:t>。</w:t>
      </w:r>
    </w:p>
    <w:p>
      <w:pPr>
        <w:pStyle w:val="10"/>
        <w:spacing w:line="570" w:lineRule="exact"/>
        <w:ind w:firstLine="643" w:firstLineChars="200"/>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lang w:val="en-US" w:eastAsia="zh-CN" w:bidi="en-US"/>
        </w:rPr>
        <w:t>特种设备生产单位</w:t>
      </w:r>
      <w:r>
        <w:rPr>
          <w:rFonts w:hint="eastAsia" w:ascii="仿宋_GB2312" w:hAnsi="仿宋_GB2312" w:eastAsia="仿宋_GB2312" w:cs="仿宋_GB2312"/>
          <w:b/>
          <w:bCs/>
          <w:color w:val="000000"/>
          <w:sz w:val="32"/>
          <w:szCs w:val="32"/>
        </w:rPr>
        <w:t>每月XX</w:t>
      </w:r>
      <w:r>
        <w:rPr>
          <w:rFonts w:hint="eastAsia" w:ascii="仿宋_GB2312" w:hAnsi="仿宋_GB2312" w:eastAsia="仿宋_GB2312" w:cs="仿宋_GB2312"/>
          <w:b/>
          <w:bCs/>
          <w:color w:val="000000"/>
          <w:sz w:val="32"/>
          <w:szCs w:val="32"/>
          <w:lang w:val="en-US" w:eastAsia="zh-CN"/>
        </w:rPr>
        <w:t>设备</w:t>
      </w:r>
      <w:r>
        <w:rPr>
          <w:rFonts w:hint="eastAsia" w:ascii="仿宋_GB2312" w:hAnsi="仿宋_GB2312" w:eastAsia="仿宋_GB2312" w:cs="仿宋_GB2312"/>
          <w:b/>
          <w:bCs/>
          <w:color w:val="000000"/>
          <w:sz w:val="32"/>
          <w:szCs w:val="32"/>
        </w:rPr>
        <w:t>质量安全调度会议纪要</w:t>
      </w:r>
      <w:r>
        <w:rPr>
          <w:rFonts w:hint="eastAsia" w:ascii="仿宋_GB2312" w:hAnsi="仿宋_GB2312" w:eastAsia="仿宋_GB2312" w:cs="仿宋_GB2312"/>
          <w:b/>
          <w:bCs/>
          <w:color w:val="000000"/>
          <w:sz w:val="32"/>
          <w:szCs w:val="32"/>
          <w:lang w:eastAsia="zh-CN"/>
        </w:rPr>
        <w:t>。</w:t>
      </w:r>
    </w:p>
    <w:p>
      <w:pPr>
        <w:pStyle w:val="11"/>
        <w:keepNext/>
        <w:keepLines/>
        <w:spacing w:after="0" w:line="600" w:lineRule="exact"/>
        <w:rPr>
          <w:rFonts w:hint="eastAsia" w:ascii="方正小标宋简体" w:hAnsi="方正小标宋简体" w:eastAsia="方正小标宋简体" w:cs="方正小标宋简体"/>
          <w:b/>
          <w:bCs/>
          <w:color w:val="000000"/>
          <w:sz w:val="44"/>
          <w:szCs w:val="44"/>
          <w:lang w:val="en-US" w:eastAsia="zh-CN"/>
        </w:rPr>
      </w:pPr>
      <w:bookmarkStart w:id="10" w:name="bookmark1571"/>
      <w:bookmarkStart w:id="11" w:name="bookmark1572"/>
      <w:bookmarkStart w:id="12" w:name="bookmark1573"/>
      <w:r>
        <w:rPr>
          <w:rFonts w:hint="eastAsia" w:ascii="方正小标宋简体" w:hAnsi="方正小标宋简体" w:eastAsia="方正小标宋简体" w:cs="方正小标宋简体"/>
          <w:b/>
          <w:bCs/>
          <w:color w:val="000000"/>
          <w:sz w:val="44"/>
          <w:szCs w:val="44"/>
          <w:lang w:val="en-US" w:eastAsia="zh-CN"/>
        </w:rPr>
        <w:br w:type="page"/>
      </w:r>
    </w:p>
    <w:p>
      <w:pPr>
        <w:pStyle w:val="11"/>
        <w:keepNext/>
        <w:keepLines/>
        <w:spacing w:after="0" w:line="600" w:lineRule="exact"/>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lang w:val="en-US" w:eastAsia="zh-CN"/>
        </w:rPr>
        <w:t>特种设备生产单位</w:t>
      </w:r>
      <w:r>
        <w:rPr>
          <w:rFonts w:hint="eastAsia" w:ascii="方正小标宋简体" w:hAnsi="方正小标宋简体" w:eastAsia="方正小标宋简体" w:cs="方正小标宋简体"/>
          <w:b/>
          <w:bCs/>
          <w:color w:val="000000"/>
          <w:sz w:val="44"/>
          <w:szCs w:val="44"/>
        </w:rPr>
        <w:t>每日</w:t>
      </w:r>
      <w:r>
        <w:rPr>
          <w:rFonts w:hint="eastAsia" w:ascii="方正小标宋简体" w:hAnsi="方正小标宋简体" w:eastAsia="方正小标宋简体" w:cs="方正小标宋简体"/>
          <w:b/>
          <w:bCs/>
          <w:color w:val="000000"/>
          <w:sz w:val="44"/>
          <w:szCs w:val="44"/>
          <w:lang w:val="zh-CN" w:eastAsia="zh-CN" w:bidi="zh-CN"/>
        </w:rPr>
        <w:t>XX</w:t>
      </w:r>
      <w:r>
        <w:rPr>
          <w:rFonts w:hint="eastAsia" w:ascii="方正小标宋简体" w:hAnsi="方正小标宋简体" w:eastAsia="方正小标宋简体" w:cs="方正小标宋简体"/>
          <w:b/>
          <w:bCs/>
          <w:color w:val="000000"/>
          <w:sz w:val="44"/>
          <w:szCs w:val="44"/>
          <w:lang w:val="en-US" w:eastAsia="zh-CN" w:bidi="zh-CN"/>
        </w:rPr>
        <w:t>设备</w:t>
      </w:r>
      <w:r>
        <w:rPr>
          <w:rFonts w:hint="eastAsia" w:ascii="方正小标宋简体" w:hAnsi="方正小标宋简体" w:eastAsia="方正小标宋简体" w:cs="方正小标宋简体"/>
          <w:b/>
          <w:bCs/>
          <w:color w:val="000000"/>
          <w:sz w:val="44"/>
          <w:szCs w:val="44"/>
        </w:rPr>
        <w:t>质量</w:t>
      </w:r>
    </w:p>
    <w:p>
      <w:pPr>
        <w:pStyle w:val="11"/>
        <w:keepNext/>
        <w:keepLines/>
        <w:spacing w:after="0" w:line="600" w:lineRule="exact"/>
        <w:rPr>
          <w:rFonts w:hint="eastAsia" w:ascii="方正小标宋简体" w:hAnsi="方正小标宋简体" w:eastAsia="方正小标宋简体" w:cs="方正小标宋简体"/>
          <w:b/>
          <w:bCs/>
          <w:color w:val="000000"/>
          <w:sz w:val="32"/>
          <w:szCs w:val="32"/>
        </w:rPr>
      </w:pPr>
      <w:r>
        <w:rPr>
          <w:rFonts w:hint="eastAsia" w:ascii="方正小标宋简体" w:hAnsi="方正小标宋简体" w:eastAsia="方正小标宋简体" w:cs="方正小标宋简体"/>
          <w:b/>
          <w:bCs/>
          <w:color w:val="000000"/>
          <w:sz w:val="44"/>
          <w:szCs w:val="44"/>
        </w:rPr>
        <w:t>安全</w:t>
      </w:r>
      <w:r>
        <w:rPr>
          <w:rFonts w:hint="eastAsia" w:ascii="方正小标宋简体" w:hAnsi="方正小标宋简体" w:eastAsia="方正小标宋简体" w:cs="方正小标宋简体"/>
          <w:b/>
          <w:bCs/>
          <w:color w:val="000000"/>
          <w:sz w:val="44"/>
          <w:szCs w:val="44"/>
          <w:lang w:val="en-US" w:eastAsia="zh-CN"/>
        </w:rPr>
        <w:t>检查</w:t>
      </w:r>
      <w:bookmarkEnd w:id="10"/>
      <w:bookmarkEnd w:id="11"/>
      <w:bookmarkEnd w:id="12"/>
      <w:r>
        <w:rPr>
          <w:rFonts w:hint="eastAsia" w:ascii="方正小标宋简体" w:hAnsi="方正小标宋简体" w:eastAsia="方正小标宋简体" w:cs="方正小标宋简体"/>
          <w:b/>
          <w:bCs/>
          <w:color w:val="000000"/>
          <w:sz w:val="44"/>
          <w:szCs w:val="44"/>
          <w:lang w:val="en-US" w:eastAsia="zh-CN"/>
        </w:rPr>
        <w:t>记录</w:t>
      </w:r>
    </w:p>
    <w:tbl>
      <w:tblPr>
        <w:tblStyle w:val="7"/>
        <w:tblW w:w="9001" w:type="dxa"/>
        <w:jc w:val="center"/>
        <w:tblLayout w:type="fixed"/>
        <w:tblCellMar>
          <w:top w:w="0" w:type="dxa"/>
          <w:left w:w="10" w:type="dxa"/>
          <w:bottom w:w="0" w:type="dxa"/>
          <w:right w:w="10" w:type="dxa"/>
        </w:tblCellMar>
      </w:tblPr>
      <w:tblGrid>
        <w:gridCol w:w="1306"/>
        <w:gridCol w:w="2519"/>
        <w:gridCol w:w="1405"/>
        <w:gridCol w:w="1401"/>
        <w:gridCol w:w="1312"/>
        <w:gridCol w:w="1058"/>
      </w:tblGrid>
      <w:tr>
        <w:tblPrEx>
          <w:tblCellMar>
            <w:top w:w="0" w:type="dxa"/>
            <w:left w:w="10" w:type="dxa"/>
            <w:bottom w:w="0" w:type="dxa"/>
            <w:right w:w="10" w:type="dxa"/>
          </w:tblCellMar>
        </w:tblPrEx>
        <w:trPr>
          <w:trHeight w:val="572" w:hRule="exact"/>
          <w:jc w:val="center"/>
        </w:trPr>
        <w:tc>
          <w:tcPr>
            <w:tcW w:w="1306" w:type="dxa"/>
            <w:tcBorders>
              <w:left w:val="nil"/>
            </w:tcBorders>
            <w:shd w:val="clear" w:color="auto" w:fill="FFFFFF"/>
            <w:noWrap w:val="0"/>
            <w:vAlign w:val="top"/>
          </w:tcPr>
          <w:p>
            <w:pPr>
              <w:pStyle w:val="12"/>
              <w:tabs>
                <w:tab w:val="left" w:pos="1877"/>
              </w:tabs>
              <w:spacing w:line="240" w:lineRule="auto"/>
              <w:jc w:val="left"/>
              <w:rPr>
                <w:b/>
                <w:bCs/>
                <w:sz w:val="24"/>
                <w:szCs w:val="24"/>
              </w:rPr>
            </w:pPr>
            <w:r>
              <w:rPr>
                <w:rFonts w:hint="eastAsia"/>
                <w:b/>
                <w:bCs/>
                <w:color w:val="000000"/>
                <w:sz w:val="24"/>
                <w:szCs w:val="24"/>
                <w:lang w:val="en-US" w:eastAsia="zh-CN"/>
              </w:rPr>
              <w:t>检查日期</w:t>
            </w:r>
            <w:r>
              <w:rPr>
                <w:b/>
                <w:bCs/>
                <w:color w:val="000000"/>
                <w:sz w:val="24"/>
                <w:szCs w:val="24"/>
              </w:rPr>
              <w:t>：</w:t>
            </w:r>
            <w:r>
              <w:rPr>
                <w:b/>
                <w:bCs/>
                <w:color w:val="000000"/>
                <w:sz w:val="24"/>
                <w:szCs w:val="24"/>
              </w:rPr>
              <w:tab/>
            </w:r>
            <w:r>
              <w:rPr>
                <w:b/>
                <w:bCs/>
                <w:color w:val="000000"/>
                <w:sz w:val="24"/>
                <w:szCs w:val="24"/>
              </w:rPr>
              <w:t>年</w:t>
            </w:r>
          </w:p>
        </w:tc>
        <w:tc>
          <w:tcPr>
            <w:tcW w:w="6637" w:type="dxa"/>
            <w:gridSpan w:val="4"/>
            <w:shd w:val="clear" w:color="auto" w:fill="FFFFFF"/>
            <w:noWrap w:val="0"/>
            <w:vAlign w:val="top"/>
          </w:tcPr>
          <w:p>
            <w:pPr>
              <w:pStyle w:val="12"/>
              <w:spacing w:line="240" w:lineRule="auto"/>
              <w:ind w:firstLine="482" w:firstLineChars="200"/>
              <w:jc w:val="left"/>
              <w:rPr>
                <w:b/>
                <w:bCs/>
                <w:sz w:val="24"/>
                <w:szCs w:val="24"/>
              </w:rPr>
            </w:pPr>
            <w:r>
              <w:rPr>
                <w:rFonts w:hint="eastAsia"/>
                <w:b/>
                <w:bCs/>
                <w:color w:val="000000"/>
                <w:sz w:val="24"/>
                <w:szCs w:val="24"/>
                <w:lang w:val="en-US" w:eastAsia="zh-CN"/>
              </w:rPr>
              <w:t xml:space="preserve">年   </w:t>
            </w:r>
            <w:r>
              <w:rPr>
                <w:b/>
                <w:bCs/>
                <w:color w:val="000000"/>
                <w:sz w:val="24"/>
                <w:szCs w:val="24"/>
              </w:rPr>
              <w:t>月</w:t>
            </w:r>
            <w:r>
              <w:rPr>
                <w:rFonts w:hint="eastAsia"/>
                <w:b/>
                <w:bCs/>
                <w:color w:val="000000"/>
                <w:sz w:val="24"/>
                <w:szCs w:val="24"/>
                <w:lang w:val="en-US" w:eastAsia="zh-CN"/>
              </w:rPr>
              <w:t xml:space="preserve">   </w:t>
            </w:r>
            <w:r>
              <w:rPr>
                <w:b/>
                <w:bCs/>
                <w:color w:val="000000"/>
                <w:sz w:val="24"/>
                <w:szCs w:val="24"/>
              </w:rPr>
              <w:t>日</w:t>
            </w:r>
          </w:p>
        </w:tc>
        <w:tc>
          <w:tcPr>
            <w:tcW w:w="1054" w:type="dxa"/>
            <w:shd w:val="clear" w:color="auto" w:fill="FFFFFF"/>
            <w:noWrap w:val="0"/>
            <w:vAlign w:val="top"/>
          </w:tcPr>
          <w:p>
            <w:pPr>
              <w:pStyle w:val="12"/>
              <w:spacing w:line="240" w:lineRule="auto"/>
              <w:ind w:firstLine="380"/>
              <w:jc w:val="left"/>
              <w:rPr>
                <w:b/>
                <w:bCs/>
                <w:color w:val="000000"/>
                <w:sz w:val="24"/>
                <w:szCs w:val="24"/>
              </w:rPr>
            </w:pPr>
          </w:p>
        </w:tc>
      </w:tr>
      <w:tr>
        <w:tblPrEx>
          <w:tblCellMar>
            <w:top w:w="0" w:type="dxa"/>
            <w:left w:w="10" w:type="dxa"/>
            <w:bottom w:w="0" w:type="dxa"/>
            <w:right w:w="10" w:type="dxa"/>
          </w:tblCellMar>
        </w:tblPrEx>
        <w:trPr>
          <w:trHeight w:val="661" w:hRule="exact"/>
          <w:jc w:val="center"/>
        </w:trPr>
        <w:tc>
          <w:tcPr>
            <w:tcW w:w="1306" w:type="dxa"/>
            <w:tcBorders>
              <w:top w:val="single" w:color="auto" w:sz="4" w:space="0"/>
              <w:left w:val="single" w:color="auto" w:sz="4" w:space="0"/>
            </w:tcBorders>
            <w:shd w:val="clear" w:color="auto" w:fill="FFFFFF"/>
            <w:noWrap w:val="0"/>
            <w:vAlign w:val="center"/>
          </w:tcPr>
          <w:p>
            <w:pPr>
              <w:pStyle w:val="12"/>
              <w:spacing w:line="240" w:lineRule="auto"/>
              <w:jc w:val="center"/>
              <w:rPr>
                <w:b/>
                <w:bCs/>
                <w:sz w:val="24"/>
                <w:szCs w:val="24"/>
              </w:rPr>
            </w:pPr>
            <w:r>
              <w:rPr>
                <w:b/>
                <w:bCs/>
                <w:color w:val="000000"/>
                <w:sz w:val="24"/>
                <w:szCs w:val="24"/>
              </w:rPr>
              <w:t>序号</w:t>
            </w:r>
          </w:p>
        </w:tc>
        <w:tc>
          <w:tcPr>
            <w:tcW w:w="2519" w:type="dxa"/>
            <w:tcBorders>
              <w:top w:val="single" w:color="auto" w:sz="4" w:space="0"/>
              <w:left w:val="single" w:color="auto" w:sz="4" w:space="0"/>
            </w:tcBorders>
            <w:shd w:val="clear" w:color="auto" w:fill="FFFFFF"/>
            <w:noWrap w:val="0"/>
            <w:vAlign w:val="center"/>
          </w:tcPr>
          <w:p>
            <w:pPr>
              <w:pStyle w:val="12"/>
              <w:spacing w:line="240" w:lineRule="auto"/>
              <w:jc w:val="center"/>
              <w:rPr>
                <w:b/>
                <w:bCs/>
                <w:sz w:val="24"/>
                <w:szCs w:val="24"/>
              </w:rPr>
            </w:pPr>
            <w:r>
              <w:rPr>
                <w:b/>
                <w:bCs/>
                <w:color w:val="000000"/>
                <w:sz w:val="24"/>
                <w:szCs w:val="24"/>
              </w:rPr>
              <w:t>检査项目</w:t>
            </w:r>
          </w:p>
        </w:tc>
        <w:tc>
          <w:tcPr>
            <w:tcW w:w="1405" w:type="dxa"/>
            <w:tcBorders>
              <w:top w:val="single" w:color="auto" w:sz="4" w:space="0"/>
              <w:left w:val="single" w:color="auto" w:sz="4" w:space="0"/>
            </w:tcBorders>
            <w:shd w:val="clear" w:color="auto" w:fill="FFFFFF"/>
            <w:noWrap w:val="0"/>
            <w:vAlign w:val="center"/>
          </w:tcPr>
          <w:p>
            <w:pPr>
              <w:pStyle w:val="12"/>
              <w:spacing w:line="240" w:lineRule="auto"/>
              <w:jc w:val="center"/>
              <w:rPr>
                <w:b/>
                <w:bCs/>
                <w:sz w:val="24"/>
                <w:szCs w:val="24"/>
              </w:rPr>
            </w:pPr>
            <w:r>
              <w:rPr>
                <w:b/>
                <w:bCs/>
                <w:color w:val="000000"/>
                <w:sz w:val="24"/>
                <w:szCs w:val="24"/>
              </w:rPr>
              <w:t>检査结果</w:t>
            </w:r>
          </w:p>
        </w:tc>
        <w:tc>
          <w:tcPr>
            <w:tcW w:w="1401" w:type="dxa"/>
            <w:tcBorders>
              <w:top w:val="single" w:color="auto" w:sz="4" w:space="0"/>
              <w:left w:val="single" w:color="auto" w:sz="4" w:space="0"/>
            </w:tcBorders>
            <w:shd w:val="clear" w:color="auto" w:fill="FFFFFF"/>
            <w:noWrap w:val="0"/>
            <w:vAlign w:val="center"/>
          </w:tcPr>
          <w:p>
            <w:pPr>
              <w:pStyle w:val="12"/>
              <w:spacing w:line="240" w:lineRule="auto"/>
              <w:jc w:val="center"/>
              <w:rPr>
                <w:b/>
                <w:bCs/>
                <w:sz w:val="24"/>
                <w:szCs w:val="24"/>
              </w:rPr>
            </w:pPr>
            <w:r>
              <w:rPr>
                <w:b/>
                <w:bCs/>
                <w:color w:val="000000"/>
                <w:sz w:val="24"/>
                <w:szCs w:val="24"/>
              </w:rPr>
              <w:t>处理结果</w:t>
            </w:r>
          </w:p>
        </w:tc>
        <w:tc>
          <w:tcPr>
            <w:tcW w:w="1312" w:type="dxa"/>
            <w:tcBorders>
              <w:top w:val="single" w:color="auto" w:sz="4" w:space="0"/>
              <w:left w:val="single" w:color="auto" w:sz="4" w:space="0"/>
              <w:right w:val="single" w:color="auto" w:sz="4" w:space="0"/>
            </w:tcBorders>
            <w:shd w:val="clear" w:color="auto" w:fill="FFFFFF"/>
            <w:noWrap w:val="0"/>
            <w:vAlign w:val="center"/>
          </w:tcPr>
          <w:p>
            <w:pPr>
              <w:pStyle w:val="12"/>
              <w:spacing w:line="240" w:lineRule="auto"/>
              <w:jc w:val="center"/>
              <w:rPr>
                <w:b/>
                <w:bCs/>
                <w:sz w:val="24"/>
                <w:szCs w:val="24"/>
              </w:rPr>
            </w:pPr>
            <w:r>
              <w:rPr>
                <w:b/>
                <w:bCs/>
                <w:color w:val="000000"/>
                <w:sz w:val="24"/>
                <w:szCs w:val="24"/>
              </w:rPr>
              <w:t>质量安全员</w:t>
            </w:r>
          </w:p>
        </w:tc>
        <w:tc>
          <w:tcPr>
            <w:tcW w:w="1054" w:type="dxa"/>
            <w:tcBorders>
              <w:top w:val="single" w:color="auto" w:sz="4" w:space="0"/>
              <w:left w:val="single" w:color="auto" w:sz="4" w:space="0"/>
              <w:right w:val="single" w:color="auto" w:sz="4" w:space="0"/>
            </w:tcBorders>
            <w:shd w:val="clear" w:color="auto" w:fill="FFFFFF"/>
            <w:noWrap w:val="0"/>
            <w:vAlign w:val="center"/>
          </w:tcPr>
          <w:p>
            <w:pPr>
              <w:pStyle w:val="12"/>
              <w:spacing w:line="240" w:lineRule="auto"/>
              <w:jc w:val="center"/>
              <w:rPr>
                <w:b/>
                <w:bCs/>
                <w:color w:val="000000"/>
                <w:sz w:val="24"/>
                <w:szCs w:val="24"/>
              </w:rPr>
            </w:pPr>
            <w:r>
              <w:rPr>
                <w:b/>
                <w:bCs/>
                <w:color w:val="000000"/>
                <w:sz w:val="24"/>
                <w:szCs w:val="24"/>
              </w:rPr>
              <w:t>备注</w:t>
            </w:r>
          </w:p>
        </w:tc>
      </w:tr>
      <w:tr>
        <w:tblPrEx>
          <w:tblCellMar>
            <w:top w:w="0" w:type="dxa"/>
            <w:left w:w="10" w:type="dxa"/>
            <w:bottom w:w="0" w:type="dxa"/>
            <w:right w:w="10" w:type="dxa"/>
          </w:tblCellMar>
        </w:tblPrEx>
        <w:trPr>
          <w:trHeight w:val="510" w:hRule="atLeast"/>
          <w:jc w:val="center"/>
        </w:trPr>
        <w:tc>
          <w:tcPr>
            <w:tcW w:w="1306" w:type="dxa"/>
            <w:tcBorders>
              <w:top w:val="single" w:color="auto" w:sz="4" w:space="0"/>
              <w:left w:val="single" w:color="auto" w:sz="4" w:space="0"/>
            </w:tcBorders>
            <w:shd w:val="clear" w:color="auto" w:fill="FFFFFF"/>
            <w:noWrap w:val="0"/>
            <w:vAlign w:val="center"/>
          </w:tcPr>
          <w:p>
            <w:pPr>
              <w:pStyle w:val="12"/>
              <w:spacing w:line="240" w:lineRule="auto"/>
              <w:jc w:val="center"/>
              <w:rPr>
                <w:b/>
                <w:bCs/>
                <w:sz w:val="24"/>
                <w:szCs w:val="24"/>
              </w:rPr>
            </w:pPr>
            <w:r>
              <w:rPr>
                <w:rFonts w:ascii="Times New Roman" w:hAnsi="Times New Roman" w:eastAsia="Times New Roman" w:cs="Times New Roman"/>
                <w:b/>
                <w:bCs/>
                <w:color w:val="000000"/>
                <w:sz w:val="24"/>
                <w:szCs w:val="24"/>
              </w:rPr>
              <w:t>1</w:t>
            </w:r>
          </w:p>
        </w:tc>
        <w:tc>
          <w:tcPr>
            <w:tcW w:w="2519" w:type="dxa"/>
            <w:tcBorders>
              <w:top w:val="single" w:color="auto" w:sz="4" w:space="0"/>
              <w:left w:val="single" w:color="auto" w:sz="4" w:space="0"/>
            </w:tcBorders>
            <w:shd w:val="clear" w:color="auto" w:fill="FFFFFF"/>
            <w:noWrap w:val="0"/>
            <w:vAlign w:val="center"/>
          </w:tcPr>
          <w:p>
            <w:pPr>
              <w:pStyle w:val="12"/>
              <w:spacing w:line="240" w:lineRule="auto"/>
              <w:jc w:val="center"/>
              <w:rPr>
                <w:b/>
                <w:bCs/>
                <w:sz w:val="24"/>
                <w:szCs w:val="24"/>
              </w:rPr>
            </w:pPr>
            <w:r>
              <w:rPr>
                <w:b/>
                <w:bCs/>
                <w:color w:val="000000"/>
                <w:sz w:val="24"/>
                <w:szCs w:val="24"/>
              </w:rPr>
              <w:t>设计</w:t>
            </w:r>
          </w:p>
        </w:tc>
        <w:tc>
          <w:tcPr>
            <w:tcW w:w="1405" w:type="dxa"/>
            <w:tcBorders>
              <w:top w:val="single" w:color="auto" w:sz="4" w:space="0"/>
              <w:left w:val="single" w:color="auto" w:sz="4" w:space="0"/>
            </w:tcBorders>
            <w:shd w:val="clear" w:color="auto" w:fill="FFFFFF"/>
            <w:noWrap w:val="0"/>
            <w:vAlign w:val="top"/>
          </w:tcPr>
          <w:p>
            <w:pPr>
              <w:rPr>
                <w:b/>
                <w:bCs/>
                <w:sz w:val="24"/>
              </w:rPr>
            </w:pPr>
          </w:p>
        </w:tc>
        <w:tc>
          <w:tcPr>
            <w:tcW w:w="1401" w:type="dxa"/>
            <w:tcBorders>
              <w:top w:val="single" w:color="auto" w:sz="4" w:space="0"/>
              <w:left w:val="single" w:color="auto" w:sz="4" w:space="0"/>
            </w:tcBorders>
            <w:shd w:val="clear" w:color="auto" w:fill="FFFFFF"/>
            <w:noWrap w:val="0"/>
            <w:vAlign w:val="top"/>
          </w:tcPr>
          <w:p>
            <w:pPr>
              <w:rPr>
                <w:b/>
                <w:bCs/>
                <w:sz w:val="24"/>
              </w:rPr>
            </w:pPr>
          </w:p>
        </w:tc>
        <w:tc>
          <w:tcPr>
            <w:tcW w:w="1312" w:type="dxa"/>
            <w:tcBorders>
              <w:top w:val="single" w:color="auto" w:sz="4" w:space="0"/>
              <w:left w:val="single" w:color="auto" w:sz="4" w:space="0"/>
              <w:right w:val="single" w:color="auto" w:sz="4" w:space="0"/>
            </w:tcBorders>
            <w:shd w:val="clear" w:color="auto" w:fill="FFFFFF"/>
            <w:noWrap w:val="0"/>
            <w:vAlign w:val="top"/>
          </w:tcPr>
          <w:p>
            <w:pPr>
              <w:rPr>
                <w:b/>
                <w:bCs/>
                <w:sz w:val="24"/>
              </w:rPr>
            </w:pPr>
          </w:p>
        </w:tc>
        <w:tc>
          <w:tcPr>
            <w:tcW w:w="1054" w:type="dxa"/>
            <w:tcBorders>
              <w:top w:val="single" w:color="auto" w:sz="4" w:space="0"/>
              <w:left w:val="single" w:color="auto" w:sz="4" w:space="0"/>
              <w:right w:val="single" w:color="auto" w:sz="4" w:space="0"/>
            </w:tcBorders>
            <w:shd w:val="clear" w:color="auto" w:fill="FFFFFF"/>
            <w:noWrap w:val="0"/>
            <w:vAlign w:val="top"/>
          </w:tcPr>
          <w:p>
            <w:pPr>
              <w:rPr>
                <w:b/>
                <w:bCs/>
                <w:sz w:val="24"/>
              </w:rPr>
            </w:pPr>
          </w:p>
        </w:tc>
      </w:tr>
      <w:tr>
        <w:tblPrEx>
          <w:tblCellMar>
            <w:top w:w="0" w:type="dxa"/>
            <w:left w:w="10" w:type="dxa"/>
            <w:bottom w:w="0" w:type="dxa"/>
            <w:right w:w="10" w:type="dxa"/>
          </w:tblCellMar>
        </w:tblPrEx>
        <w:trPr>
          <w:trHeight w:val="510" w:hRule="atLeast"/>
          <w:jc w:val="center"/>
        </w:trPr>
        <w:tc>
          <w:tcPr>
            <w:tcW w:w="1306" w:type="dxa"/>
            <w:tcBorders>
              <w:top w:val="single" w:color="auto" w:sz="4" w:space="0"/>
              <w:left w:val="single" w:color="auto" w:sz="4" w:space="0"/>
            </w:tcBorders>
            <w:shd w:val="clear" w:color="auto" w:fill="FFFFFF"/>
            <w:noWrap w:val="0"/>
            <w:vAlign w:val="center"/>
          </w:tcPr>
          <w:p>
            <w:pPr>
              <w:pStyle w:val="12"/>
              <w:spacing w:line="240" w:lineRule="auto"/>
              <w:jc w:val="center"/>
              <w:rPr>
                <w:b/>
                <w:bCs/>
                <w:sz w:val="24"/>
                <w:szCs w:val="24"/>
              </w:rPr>
            </w:pPr>
            <w:r>
              <w:rPr>
                <w:rFonts w:ascii="Times New Roman" w:hAnsi="Times New Roman" w:eastAsia="Times New Roman" w:cs="Times New Roman"/>
                <w:b/>
                <w:bCs/>
                <w:color w:val="000000"/>
                <w:sz w:val="24"/>
                <w:szCs w:val="24"/>
              </w:rPr>
              <w:t>2</w:t>
            </w:r>
          </w:p>
        </w:tc>
        <w:tc>
          <w:tcPr>
            <w:tcW w:w="2519" w:type="dxa"/>
            <w:tcBorders>
              <w:top w:val="single" w:color="auto" w:sz="4" w:space="0"/>
              <w:left w:val="single" w:color="auto" w:sz="4" w:space="0"/>
            </w:tcBorders>
            <w:shd w:val="clear" w:color="auto" w:fill="FFFFFF"/>
            <w:noWrap w:val="0"/>
            <w:vAlign w:val="center"/>
          </w:tcPr>
          <w:p>
            <w:pPr>
              <w:pStyle w:val="12"/>
              <w:spacing w:line="240" w:lineRule="auto"/>
              <w:jc w:val="center"/>
              <w:rPr>
                <w:b/>
                <w:bCs/>
                <w:sz w:val="24"/>
                <w:szCs w:val="24"/>
              </w:rPr>
            </w:pPr>
            <w:r>
              <w:rPr>
                <w:b/>
                <w:bCs/>
                <w:color w:val="000000"/>
                <w:sz w:val="24"/>
                <w:szCs w:val="24"/>
              </w:rPr>
              <w:t>材料与零部件</w:t>
            </w:r>
          </w:p>
        </w:tc>
        <w:tc>
          <w:tcPr>
            <w:tcW w:w="1405" w:type="dxa"/>
            <w:tcBorders>
              <w:top w:val="single" w:color="auto" w:sz="4" w:space="0"/>
              <w:left w:val="single" w:color="auto" w:sz="4" w:space="0"/>
            </w:tcBorders>
            <w:shd w:val="clear" w:color="auto" w:fill="FFFFFF"/>
            <w:noWrap w:val="0"/>
            <w:vAlign w:val="top"/>
          </w:tcPr>
          <w:p>
            <w:pPr>
              <w:rPr>
                <w:b/>
                <w:bCs/>
                <w:sz w:val="24"/>
              </w:rPr>
            </w:pPr>
          </w:p>
        </w:tc>
        <w:tc>
          <w:tcPr>
            <w:tcW w:w="1401" w:type="dxa"/>
            <w:tcBorders>
              <w:top w:val="single" w:color="auto" w:sz="4" w:space="0"/>
              <w:left w:val="single" w:color="auto" w:sz="4" w:space="0"/>
            </w:tcBorders>
            <w:shd w:val="clear" w:color="auto" w:fill="FFFFFF"/>
            <w:noWrap w:val="0"/>
            <w:vAlign w:val="top"/>
          </w:tcPr>
          <w:p>
            <w:pPr>
              <w:rPr>
                <w:b/>
                <w:bCs/>
                <w:sz w:val="24"/>
              </w:rPr>
            </w:pPr>
          </w:p>
        </w:tc>
        <w:tc>
          <w:tcPr>
            <w:tcW w:w="1312" w:type="dxa"/>
            <w:tcBorders>
              <w:top w:val="single" w:color="auto" w:sz="4" w:space="0"/>
              <w:left w:val="single" w:color="auto" w:sz="4" w:space="0"/>
              <w:right w:val="single" w:color="auto" w:sz="4" w:space="0"/>
            </w:tcBorders>
            <w:shd w:val="clear" w:color="auto" w:fill="FFFFFF"/>
            <w:noWrap w:val="0"/>
            <w:vAlign w:val="top"/>
          </w:tcPr>
          <w:p>
            <w:pPr>
              <w:rPr>
                <w:b/>
                <w:bCs/>
                <w:sz w:val="24"/>
              </w:rPr>
            </w:pPr>
          </w:p>
        </w:tc>
        <w:tc>
          <w:tcPr>
            <w:tcW w:w="1054" w:type="dxa"/>
            <w:tcBorders>
              <w:top w:val="single" w:color="auto" w:sz="4" w:space="0"/>
              <w:left w:val="single" w:color="auto" w:sz="4" w:space="0"/>
              <w:right w:val="single" w:color="auto" w:sz="4" w:space="0"/>
            </w:tcBorders>
            <w:shd w:val="clear" w:color="auto" w:fill="FFFFFF"/>
            <w:noWrap w:val="0"/>
            <w:vAlign w:val="top"/>
          </w:tcPr>
          <w:p>
            <w:pPr>
              <w:rPr>
                <w:b/>
                <w:bCs/>
                <w:sz w:val="24"/>
              </w:rPr>
            </w:pPr>
          </w:p>
        </w:tc>
      </w:tr>
      <w:tr>
        <w:tblPrEx>
          <w:tblCellMar>
            <w:top w:w="0" w:type="dxa"/>
            <w:left w:w="10" w:type="dxa"/>
            <w:bottom w:w="0" w:type="dxa"/>
            <w:right w:w="10" w:type="dxa"/>
          </w:tblCellMar>
        </w:tblPrEx>
        <w:trPr>
          <w:trHeight w:val="510" w:hRule="atLeast"/>
          <w:jc w:val="center"/>
        </w:trPr>
        <w:tc>
          <w:tcPr>
            <w:tcW w:w="1306" w:type="dxa"/>
            <w:tcBorders>
              <w:top w:val="single" w:color="auto" w:sz="4" w:space="0"/>
              <w:left w:val="single" w:color="auto" w:sz="4" w:space="0"/>
            </w:tcBorders>
            <w:shd w:val="clear" w:color="auto" w:fill="FFFFFF"/>
            <w:noWrap w:val="0"/>
            <w:vAlign w:val="center"/>
          </w:tcPr>
          <w:p>
            <w:pPr>
              <w:pStyle w:val="12"/>
              <w:spacing w:line="240" w:lineRule="auto"/>
              <w:jc w:val="center"/>
              <w:rPr>
                <w:b/>
                <w:bCs/>
                <w:sz w:val="24"/>
                <w:szCs w:val="24"/>
              </w:rPr>
            </w:pPr>
            <w:r>
              <w:rPr>
                <w:rFonts w:ascii="Times New Roman" w:hAnsi="Times New Roman" w:eastAsia="Times New Roman" w:cs="Times New Roman"/>
                <w:b/>
                <w:bCs/>
                <w:color w:val="000000"/>
                <w:sz w:val="24"/>
                <w:szCs w:val="24"/>
              </w:rPr>
              <w:t>3</w:t>
            </w:r>
          </w:p>
        </w:tc>
        <w:tc>
          <w:tcPr>
            <w:tcW w:w="2519" w:type="dxa"/>
            <w:tcBorders>
              <w:top w:val="single" w:color="auto" w:sz="4" w:space="0"/>
              <w:left w:val="single" w:color="auto" w:sz="4" w:space="0"/>
            </w:tcBorders>
            <w:shd w:val="clear" w:color="auto" w:fill="FFFFFF"/>
            <w:noWrap w:val="0"/>
            <w:vAlign w:val="center"/>
          </w:tcPr>
          <w:p>
            <w:pPr>
              <w:pStyle w:val="12"/>
              <w:spacing w:line="240" w:lineRule="auto"/>
              <w:jc w:val="center"/>
              <w:rPr>
                <w:b/>
                <w:bCs/>
                <w:sz w:val="24"/>
                <w:szCs w:val="24"/>
              </w:rPr>
            </w:pPr>
            <w:r>
              <w:rPr>
                <w:b/>
                <w:bCs/>
                <w:color w:val="000000"/>
                <w:sz w:val="24"/>
                <w:szCs w:val="24"/>
              </w:rPr>
              <w:t>作业（工艺）</w:t>
            </w:r>
          </w:p>
        </w:tc>
        <w:tc>
          <w:tcPr>
            <w:tcW w:w="1405" w:type="dxa"/>
            <w:tcBorders>
              <w:top w:val="single" w:color="auto" w:sz="4" w:space="0"/>
              <w:left w:val="single" w:color="auto" w:sz="4" w:space="0"/>
            </w:tcBorders>
            <w:shd w:val="clear" w:color="auto" w:fill="FFFFFF"/>
            <w:noWrap w:val="0"/>
            <w:vAlign w:val="top"/>
          </w:tcPr>
          <w:p>
            <w:pPr>
              <w:rPr>
                <w:b/>
                <w:bCs/>
                <w:sz w:val="24"/>
              </w:rPr>
            </w:pPr>
          </w:p>
        </w:tc>
        <w:tc>
          <w:tcPr>
            <w:tcW w:w="1401" w:type="dxa"/>
            <w:tcBorders>
              <w:top w:val="single" w:color="auto" w:sz="4" w:space="0"/>
              <w:left w:val="single" w:color="auto" w:sz="4" w:space="0"/>
            </w:tcBorders>
            <w:shd w:val="clear" w:color="auto" w:fill="FFFFFF"/>
            <w:noWrap w:val="0"/>
            <w:vAlign w:val="top"/>
          </w:tcPr>
          <w:p>
            <w:pPr>
              <w:rPr>
                <w:b/>
                <w:bCs/>
                <w:sz w:val="24"/>
              </w:rPr>
            </w:pPr>
          </w:p>
        </w:tc>
        <w:tc>
          <w:tcPr>
            <w:tcW w:w="1312" w:type="dxa"/>
            <w:tcBorders>
              <w:top w:val="single" w:color="auto" w:sz="4" w:space="0"/>
              <w:left w:val="single" w:color="auto" w:sz="4" w:space="0"/>
              <w:right w:val="single" w:color="auto" w:sz="4" w:space="0"/>
            </w:tcBorders>
            <w:shd w:val="clear" w:color="auto" w:fill="FFFFFF"/>
            <w:noWrap w:val="0"/>
            <w:vAlign w:val="top"/>
          </w:tcPr>
          <w:p>
            <w:pPr>
              <w:rPr>
                <w:b/>
                <w:bCs/>
                <w:sz w:val="24"/>
              </w:rPr>
            </w:pPr>
          </w:p>
        </w:tc>
        <w:tc>
          <w:tcPr>
            <w:tcW w:w="1054" w:type="dxa"/>
            <w:tcBorders>
              <w:top w:val="single" w:color="auto" w:sz="4" w:space="0"/>
              <w:left w:val="single" w:color="auto" w:sz="4" w:space="0"/>
              <w:right w:val="single" w:color="auto" w:sz="4" w:space="0"/>
            </w:tcBorders>
            <w:shd w:val="clear" w:color="auto" w:fill="FFFFFF"/>
            <w:noWrap w:val="0"/>
            <w:vAlign w:val="top"/>
          </w:tcPr>
          <w:p>
            <w:pPr>
              <w:rPr>
                <w:b/>
                <w:bCs/>
                <w:sz w:val="24"/>
              </w:rPr>
            </w:pPr>
          </w:p>
        </w:tc>
      </w:tr>
      <w:tr>
        <w:tblPrEx>
          <w:tblCellMar>
            <w:top w:w="0" w:type="dxa"/>
            <w:left w:w="10" w:type="dxa"/>
            <w:bottom w:w="0" w:type="dxa"/>
            <w:right w:w="10" w:type="dxa"/>
          </w:tblCellMar>
        </w:tblPrEx>
        <w:trPr>
          <w:trHeight w:val="510" w:hRule="atLeast"/>
          <w:jc w:val="center"/>
        </w:trPr>
        <w:tc>
          <w:tcPr>
            <w:tcW w:w="1306" w:type="dxa"/>
            <w:tcBorders>
              <w:top w:val="single" w:color="auto" w:sz="4" w:space="0"/>
              <w:left w:val="single" w:color="auto" w:sz="4" w:space="0"/>
            </w:tcBorders>
            <w:shd w:val="clear" w:color="auto" w:fill="FFFFFF"/>
            <w:noWrap w:val="0"/>
            <w:vAlign w:val="center"/>
          </w:tcPr>
          <w:p>
            <w:pPr>
              <w:pStyle w:val="12"/>
              <w:spacing w:line="240" w:lineRule="auto"/>
              <w:jc w:val="center"/>
              <w:rPr>
                <w:b/>
                <w:bCs/>
                <w:sz w:val="24"/>
                <w:szCs w:val="24"/>
              </w:rPr>
            </w:pPr>
            <w:r>
              <w:rPr>
                <w:rFonts w:ascii="Times New Roman" w:hAnsi="Times New Roman" w:eastAsia="Times New Roman" w:cs="Times New Roman"/>
                <w:b/>
                <w:bCs/>
                <w:color w:val="000000"/>
                <w:sz w:val="24"/>
                <w:szCs w:val="24"/>
              </w:rPr>
              <w:t>4</w:t>
            </w:r>
          </w:p>
        </w:tc>
        <w:tc>
          <w:tcPr>
            <w:tcW w:w="2519" w:type="dxa"/>
            <w:tcBorders>
              <w:top w:val="single" w:color="auto" w:sz="4" w:space="0"/>
              <w:left w:val="single" w:color="auto" w:sz="4" w:space="0"/>
            </w:tcBorders>
            <w:shd w:val="clear" w:color="auto" w:fill="FFFFFF"/>
            <w:noWrap w:val="0"/>
            <w:vAlign w:val="center"/>
          </w:tcPr>
          <w:p>
            <w:pPr>
              <w:pStyle w:val="12"/>
              <w:spacing w:line="240" w:lineRule="auto"/>
              <w:jc w:val="center"/>
              <w:rPr>
                <w:b/>
                <w:bCs/>
                <w:sz w:val="24"/>
                <w:szCs w:val="24"/>
              </w:rPr>
            </w:pPr>
            <w:r>
              <w:rPr>
                <w:b/>
                <w:bCs/>
                <w:color w:val="000000"/>
                <w:sz w:val="24"/>
                <w:szCs w:val="24"/>
              </w:rPr>
              <w:t>焊接</w:t>
            </w:r>
          </w:p>
        </w:tc>
        <w:tc>
          <w:tcPr>
            <w:tcW w:w="1405" w:type="dxa"/>
            <w:tcBorders>
              <w:top w:val="single" w:color="auto" w:sz="4" w:space="0"/>
              <w:left w:val="single" w:color="auto" w:sz="4" w:space="0"/>
            </w:tcBorders>
            <w:shd w:val="clear" w:color="auto" w:fill="FFFFFF"/>
            <w:noWrap w:val="0"/>
            <w:vAlign w:val="top"/>
          </w:tcPr>
          <w:p>
            <w:pPr>
              <w:rPr>
                <w:b/>
                <w:bCs/>
                <w:sz w:val="24"/>
              </w:rPr>
            </w:pPr>
          </w:p>
        </w:tc>
        <w:tc>
          <w:tcPr>
            <w:tcW w:w="1401" w:type="dxa"/>
            <w:tcBorders>
              <w:top w:val="single" w:color="auto" w:sz="4" w:space="0"/>
              <w:left w:val="single" w:color="auto" w:sz="4" w:space="0"/>
            </w:tcBorders>
            <w:shd w:val="clear" w:color="auto" w:fill="FFFFFF"/>
            <w:noWrap w:val="0"/>
            <w:vAlign w:val="top"/>
          </w:tcPr>
          <w:p>
            <w:pPr>
              <w:rPr>
                <w:b/>
                <w:bCs/>
                <w:sz w:val="24"/>
              </w:rPr>
            </w:pPr>
          </w:p>
        </w:tc>
        <w:tc>
          <w:tcPr>
            <w:tcW w:w="1312" w:type="dxa"/>
            <w:tcBorders>
              <w:top w:val="single" w:color="auto" w:sz="4" w:space="0"/>
              <w:left w:val="single" w:color="auto" w:sz="4" w:space="0"/>
              <w:right w:val="single" w:color="auto" w:sz="4" w:space="0"/>
            </w:tcBorders>
            <w:shd w:val="clear" w:color="auto" w:fill="FFFFFF"/>
            <w:noWrap w:val="0"/>
            <w:vAlign w:val="top"/>
          </w:tcPr>
          <w:p>
            <w:pPr>
              <w:rPr>
                <w:b/>
                <w:bCs/>
                <w:sz w:val="24"/>
              </w:rPr>
            </w:pPr>
          </w:p>
        </w:tc>
        <w:tc>
          <w:tcPr>
            <w:tcW w:w="1054" w:type="dxa"/>
            <w:tcBorders>
              <w:top w:val="single" w:color="auto" w:sz="4" w:space="0"/>
              <w:left w:val="single" w:color="auto" w:sz="4" w:space="0"/>
              <w:right w:val="single" w:color="auto" w:sz="4" w:space="0"/>
            </w:tcBorders>
            <w:shd w:val="clear" w:color="auto" w:fill="FFFFFF"/>
            <w:noWrap w:val="0"/>
            <w:vAlign w:val="top"/>
          </w:tcPr>
          <w:p>
            <w:pPr>
              <w:rPr>
                <w:b/>
                <w:bCs/>
                <w:sz w:val="24"/>
              </w:rPr>
            </w:pPr>
          </w:p>
        </w:tc>
      </w:tr>
      <w:tr>
        <w:tblPrEx>
          <w:tblCellMar>
            <w:top w:w="0" w:type="dxa"/>
            <w:left w:w="10" w:type="dxa"/>
            <w:bottom w:w="0" w:type="dxa"/>
            <w:right w:w="10" w:type="dxa"/>
          </w:tblCellMar>
        </w:tblPrEx>
        <w:trPr>
          <w:trHeight w:val="510" w:hRule="atLeast"/>
          <w:jc w:val="center"/>
        </w:trPr>
        <w:tc>
          <w:tcPr>
            <w:tcW w:w="1306" w:type="dxa"/>
            <w:tcBorders>
              <w:top w:val="single" w:color="auto" w:sz="4" w:space="0"/>
              <w:left w:val="single" w:color="auto" w:sz="4" w:space="0"/>
            </w:tcBorders>
            <w:shd w:val="clear" w:color="auto" w:fill="FFFFFF"/>
            <w:noWrap w:val="0"/>
            <w:vAlign w:val="center"/>
          </w:tcPr>
          <w:p>
            <w:pPr>
              <w:pStyle w:val="12"/>
              <w:spacing w:line="240" w:lineRule="auto"/>
              <w:jc w:val="center"/>
              <w:rPr>
                <w:b/>
                <w:bCs/>
                <w:sz w:val="24"/>
                <w:szCs w:val="24"/>
              </w:rPr>
            </w:pPr>
            <w:r>
              <w:rPr>
                <w:rFonts w:ascii="Times New Roman" w:hAnsi="Times New Roman" w:eastAsia="Times New Roman" w:cs="Times New Roman"/>
                <w:b/>
                <w:bCs/>
                <w:color w:val="000000"/>
                <w:sz w:val="24"/>
                <w:szCs w:val="24"/>
              </w:rPr>
              <w:t>5</w:t>
            </w:r>
          </w:p>
        </w:tc>
        <w:tc>
          <w:tcPr>
            <w:tcW w:w="2519" w:type="dxa"/>
            <w:tcBorders>
              <w:top w:val="single" w:color="auto" w:sz="4" w:space="0"/>
              <w:left w:val="single" w:color="auto" w:sz="4" w:space="0"/>
            </w:tcBorders>
            <w:shd w:val="clear" w:color="auto" w:fill="FFFFFF"/>
            <w:noWrap w:val="0"/>
            <w:vAlign w:val="center"/>
          </w:tcPr>
          <w:p>
            <w:pPr>
              <w:pStyle w:val="12"/>
              <w:spacing w:line="240" w:lineRule="auto"/>
              <w:jc w:val="center"/>
              <w:rPr>
                <w:b/>
                <w:bCs/>
                <w:sz w:val="24"/>
                <w:szCs w:val="24"/>
              </w:rPr>
            </w:pPr>
            <w:r>
              <w:rPr>
                <w:b/>
                <w:bCs/>
                <w:color w:val="000000"/>
                <w:sz w:val="24"/>
                <w:szCs w:val="24"/>
              </w:rPr>
              <w:t>热处理</w:t>
            </w:r>
          </w:p>
        </w:tc>
        <w:tc>
          <w:tcPr>
            <w:tcW w:w="1405" w:type="dxa"/>
            <w:tcBorders>
              <w:top w:val="single" w:color="auto" w:sz="4" w:space="0"/>
              <w:left w:val="single" w:color="auto" w:sz="4" w:space="0"/>
            </w:tcBorders>
            <w:shd w:val="clear" w:color="auto" w:fill="FFFFFF"/>
            <w:noWrap w:val="0"/>
            <w:vAlign w:val="top"/>
          </w:tcPr>
          <w:p>
            <w:pPr>
              <w:rPr>
                <w:b/>
                <w:bCs/>
                <w:sz w:val="24"/>
              </w:rPr>
            </w:pPr>
          </w:p>
        </w:tc>
        <w:tc>
          <w:tcPr>
            <w:tcW w:w="1401" w:type="dxa"/>
            <w:tcBorders>
              <w:top w:val="single" w:color="auto" w:sz="4" w:space="0"/>
              <w:left w:val="single" w:color="auto" w:sz="4" w:space="0"/>
            </w:tcBorders>
            <w:shd w:val="clear" w:color="auto" w:fill="FFFFFF"/>
            <w:noWrap w:val="0"/>
            <w:vAlign w:val="top"/>
          </w:tcPr>
          <w:p>
            <w:pPr>
              <w:rPr>
                <w:b/>
                <w:bCs/>
                <w:sz w:val="24"/>
              </w:rPr>
            </w:pPr>
          </w:p>
        </w:tc>
        <w:tc>
          <w:tcPr>
            <w:tcW w:w="1312" w:type="dxa"/>
            <w:tcBorders>
              <w:top w:val="single" w:color="auto" w:sz="4" w:space="0"/>
              <w:left w:val="single" w:color="auto" w:sz="4" w:space="0"/>
              <w:right w:val="single" w:color="auto" w:sz="4" w:space="0"/>
            </w:tcBorders>
            <w:shd w:val="clear" w:color="auto" w:fill="FFFFFF"/>
            <w:noWrap w:val="0"/>
            <w:vAlign w:val="top"/>
          </w:tcPr>
          <w:p>
            <w:pPr>
              <w:rPr>
                <w:b/>
                <w:bCs/>
                <w:sz w:val="24"/>
              </w:rPr>
            </w:pPr>
          </w:p>
        </w:tc>
        <w:tc>
          <w:tcPr>
            <w:tcW w:w="1054" w:type="dxa"/>
            <w:tcBorders>
              <w:top w:val="single" w:color="auto" w:sz="4" w:space="0"/>
              <w:left w:val="single" w:color="auto" w:sz="4" w:space="0"/>
              <w:right w:val="single" w:color="auto" w:sz="4" w:space="0"/>
            </w:tcBorders>
            <w:shd w:val="clear" w:color="auto" w:fill="FFFFFF"/>
            <w:noWrap w:val="0"/>
            <w:vAlign w:val="top"/>
          </w:tcPr>
          <w:p>
            <w:pPr>
              <w:rPr>
                <w:b/>
                <w:bCs/>
                <w:sz w:val="24"/>
              </w:rPr>
            </w:pPr>
          </w:p>
        </w:tc>
      </w:tr>
      <w:tr>
        <w:tblPrEx>
          <w:tblCellMar>
            <w:top w:w="0" w:type="dxa"/>
            <w:left w:w="10" w:type="dxa"/>
            <w:bottom w:w="0" w:type="dxa"/>
            <w:right w:w="10" w:type="dxa"/>
          </w:tblCellMar>
        </w:tblPrEx>
        <w:trPr>
          <w:trHeight w:val="510" w:hRule="atLeast"/>
          <w:jc w:val="center"/>
        </w:trPr>
        <w:tc>
          <w:tcPr>
            <w:tcW w:w="1306" w:type="dxa"/>
            <w:tcBorders>
              <w:top w:val="single" w:color="auto" w:sz="4" w:space="0"/>
              <w:left w:val="single" w:color="auto" w:sz="4" w:space="0"/>
            </w:tcBorders>
            <w:shd w:val="clear" w:color="auto" w:fill="FFFFFF"/>
            <w:noWrap w:val="0"/>
            <w:vAlign w:val="center"/>
          </w:tcPr>
          <w:p>
            <w:pPr>
              <w:pStyle w:val="12"/>
              <w:spacing w:line="240" w:lineRule="auto"/>
              <w:jc w:val="center"/>
              <w:rPr>
                <w:b/>
                <w:bCs/>
                <w:sz w:val="24"/>
                <w:szCs w:val="24"/>
              </w:rPr>
            </w:pPr>
            <w:r>
              <w:rPr>
                <w:rFonts w:ascii="Times New Roman" w:hAnsi="Times New Roman" w:eastAsia="Times New Roman" w:cs="Times New Roman"/>
                <w:b/>
                <w:bCs/>
                <w:color w:val="000000"/>
                <w:sz w:val="24"/>
                <w:szCs w:val="24"/>
              </w:rPr>
              <w:t>6</w:t>
            </w:r>
          </w:p>
        </w:tc>
        <w:tc>
          <w:tcPr>
            <w:tcW w:w="2519" w:type="dxa"/>
            <w:tcBorders>
              <w:top w:val="single" w:color="auto" w:sz="4" w:space="0"/>
              <w:left w:val="single" w:color="auto" w:sz="4" w:space="0"/>
            </w:tcBorders>
            <w:shd w:val="clear" w:color="auto" w:fill="FFFFFF"/>
            <w:noWrap w:val="0"/>
            <w:vAlign w:val="center"/>
          </w:tcPr>
          <w:p>
            <w:pPr>
              <w:pStyle w:val="12"/>
              <w:spacing w:line="240" w:lineRule="auto"/>
              <w:jc w:val="center"/>
              <w:rPr>
                <w:b/>
                <w:bCs/>
                <w:sz w:val="24"/>
                <w:szCs w:val="24"/>
              </w:rPr>
            </w:pPr>
            <w:r>
              <w:rPr>
                <w:b/>
                <w:bCs/>
                <w:color w:val="000000"/>
                <w:sz w:val="24"/>
                <w:szCs w:val="24"/>
              </w:rPr>
              <w:t>无损检测</w:t>
            </w:r>
          </w:p>
        </w:tc>
        <w:tc>
          <w:tcPr>
            <w:tcW w:w="1405" w:type="dxa"/>
            <w:tcBorders>
              <w:top w:val="single" w:color="auto" w:sz="4" w:space="0"/>
              <w:left w:val="single" w:color="auto" w:sz="4" w:space="0"/>
            </w:tcBorders>
            <w:shd w:val="clear" w:color="auto" w:fill="FFFFFF"/>
            <w:noWrap w:val="0"/>
            <w:vAlign w:val="top"/>
          </w:tcPr>
          <w:p>
            <w:pPr>
              <w:rPr>
                <w:b/>
                <w:bCs/>
                <w:sz w:val="24"/>
              </w:rPr>
            </w:pPr>
          </w:p>
        </w:tc>
        <w:tc>
          <w:tcPr>
            <w:tcW w:w="1401" w:type="dxa"/>
            <w:tcBorders>
              <w:top w:val="single" w:color="auto" w:sz="4" w:space="0"/>
              <w:left w:val="single" w:color="auto" w:sz="4" w:space="0"/>
            </w:tcBorders>
            <w:shd w:val="clear" w:color="auto" w:fill="FFFFFF"/>
            <w:noWrap w:val="0"/>
            <w:vAlign w:val="top"/>
          </w:tcPr>
          <w:p>
            <w:pPr>
              <w:rPr>
                <w:b/>
                <w:bCs/>
                <w:sz w:val="24"/>
              </w:rPr>
            </w:pPr>
          </w:p>
        </w:tc>
        <w:tc>
          <w:tcPr>
            <w:tcW w:w="1312" w:type="dxa"/>
            <w:tcBorders>
              <w:top w:val="single" w:color="auto" w:sz="4" w:space="0"/>
              <w:left w:val="single" w:color="auto" w:sz="4" w:space="0"/>
              <w:right w:val="single" w:color="auto" w:sz="4" w:space="0"/>
            </w:tcBorders>
            <w:shd w:val="clear" w:color="auto" w:fill="FFFFFF"/>
            <w:noWrap w:val="0"/>
            <w:vAlign w:val="top"/>
          </w:tcPr>
          <w:p>
            <w:pPr>
              <w:rPr>
                <w:b/>
                <w:bCs/>
                <w:sz w:val="24"/>
              </w:rPr>
            </w:pPr>
          </w:p>
        </w:tc>
        <w:tc>
          <w:tcPr>
            <w:tcW w:w="1054" w:type="dxa"/>
            <w:tcBorders>
              <w:top w:val="single" w:color="auto" w:sz="4" w:space="0"/>
              <w:left w:val="single" w:color="auto" w:sz="4" w:space="0"/>
              <w:right w:val="single" w:color="auto" w:sz="4" w:space="0"/>
            </w:tcBorders>
            <w:shd w:val="clear" w:color="auto" w:fill="FFFFFF"/>
            <w:noWrap w:val="0"/>
            <w:vAlign w:val="top"/>
          </w:tcPr>
          <w:p>
            <w:pPr>
              <w:rPr>
                <w:b/>
                <w:bCs/>
                <w:sz w:val="24"/>
              </w:rPr>
            </w:pPr>
          </w:p>
        </w:tc>
      </w:tr>
      <w:tr>
        <w:tblPrEx>
          <w:tblCellMar>
            <w:top w:w="0" w:type="dxa"/>
            <w:left w:w="10" w:type="dxa"/>
            <w:bottom w:w="0" w:type="dxa"/>
            <w:right w:w="10" w:type="dxa"/>
          </w:tblCellMar>
        </w:tblPrEx>
        <w:trPr>
          <w:trHeight w:val="510" w:hRule="atLeast"/>
          <w:jc w:val="center"/>
        </w:trPr>
        <w:tc>
          <w:tcPr>
            <w:tcW w:w="1306" w:type="dxa"/>
            <w:tcBorders>
              <w:top w:val="single" w:color="auto" w:sz="4" w:space="0"/>
              <w:left w:val="single" w:color="auto" w:sz="4" w:space="0"/>
            </w:tcBorders>
            <w:shd w:val="clear" w:color="auto" w:fill="FFFFFF"/>
            <w:noWrap w:val="0"/>
            <w:vAlign w:val="center"/>
          </w:tcPr>
          <w:p>
            <w:pPr>
              <w:pStyle w:val="12"/>
              <w:spacing w:line="240" w:lineRule="auto"/>
              <w:jc w:val="center"/>
              <w:rPr>
                <w:b/>
                <w:bCs/>
                <w:sz w:val="24"/>
                <w:szCs w:val="24"/>
              </w:rPr>
            </w:pPr>
            <w:r>
              <w:rPr>
                <w:rFonts w:ascii="Times New Roman" w:hAnsi="Times New Roman" w:eastAsia="Times New Roman" w:cs="Times New Roman"/>
                <w:b/>
                <w:bCs/>
                <w:color w:val="000000"/>
                <w:sz w:val="24"/>
                <w:szCs w:val="24"/>
              </w:rPr>
              <w:t>7</w:t>
            </w:r>
          </w:p>
        </w:tc>
        <w:tc>
          <w:tcPr>
            <w:tcW w:w="2519" w:type="dxa"/>
            <w:tcBorders>
              <w:top w:val="single" w:color="auto" w:sz="4" w:space="0"/>
              <w:left w:val="single" w:color="auto" w:sz="4" w:space="0"/>
            </w:tcBorders>
            <w:shd w:val="clear" w:color="auto" w:fill="FFFFFF"/>
            <w:noWrap w:val="0"/>
            <w:vAlign w:val="center"/>
          </w:tcPr>
          <w:p>
            <w:pPr>
              <w:pStyle w:val="12"/>
              <w:spacing w:line="240" w:lineRule="auto"/>
              <w:jc w:val="center"/>
              <w:rPr>
                <w:b/>
                <w:bCs/>
                <w:sz w:val="24"/>
                <w:szCs w:val="24"/>
              </w:rPr>
            </w:pPr>
            <w:r>
              <w:rPr>
                <w:b/>
                <w:bCs/>
                <w:color w:val="000000"/>
                <w:sz w:val="24"/>
                <w:szCs w:val="24"/>
              </w:rPr>
              <w:t>理化检验</w:t>
            </w:r>
          </w:p>
        </w:tc>
        <w:tc>
          <w:tcPr>
            <w:tcW w:w="1405" w:type="dxa"/>
            <w:tcBorders>
              <w:top w:val="single" w:color="auto" w:sz="4" w:space="0"/>
              <w:left w:val="single" w:color="auto" w:sz="4" w:space="0"/>
            </w:tcBorders>
            <w:shd w:val="clear" w:color="auto" w:fill="FFFFFF"/>
            <w:noWrap w:val="0"/>
            <w:vAlign w:val="top"/>
          </w:tcPr>
          <w:p>
            <w:pPr>
              <w:rPr>
                <w:b/>
                <w:bCs/>
                <w:sz w:val="24"/>
              </w:rPr>
            </w:pPr>
          </w:p>
        </w:tc>
        <w:tc>
          <w:tcPr>
            <w:tcW w:w="1401" w:type="dxa"/>
            <w:tcBorders>
              <w:top w:val="single" w:color="auto" w:sz="4" w:space="0"/>
              <w:left w:val="single" w:color="auto" w:sz="4" w:space="0"/>
            </w:tcBorders>
            <w:shd w:val="clear" w:color="auto" w:fill="FFFFFF"/>
            <w:noWrap w:val="0"/>
            <w:vAlign w:val="top"/>
          </w:tcPr>
          <w:p>
            <w:pPr>
              <w:rPr>
                <w:b/>
                <w:bCs/>
                <w:sz w:val="24"/>
              </w:rPr>
            </w:pPr>
          </w:p>
        </w:tc>
        <w:tc>
          <w:tcPr>
            <w:tcW w:w="1312" w:type="dxa"/>
            <w:tcBorders>
              <w:top w:val="single" w:color="auto" w:sz="4" w:space="0"/>
              <w:left w:val="single" w:color="auto" w:sz="4" w:space="0"/>
              <w:right w:val="single" w:color="auto" w:sz="4" w:space="0"/>
            </w:tcBorders>
            <w:shd w:val="clear" w:color="auto" w:fill="FFFFFF"/>
            <w:noWrap w:val="0"/>
            <w:vAlign w:val="top"/>
          </w:tcPr>
          <w:p>
            <w:pPr>
              <w:rPr>
                <w:b/>
                <w:bCs/>
                <w:sz w:val="24"/>
              </w:rPr>
            </w:pPr>
          </w:p>
        </w:tc>
        <w:tc>
          <w:tcPr>
            <w:tcW w:w="1054" w:type="dxa"/>
            <w:tcBorders>
              <w:top w:val="single" w:color="auto" w:sz="4" w:space="0"/>
              <w:left w:val="single" w:color="auto" w:sz="4" w:space="0"/>
              <w:right w:val="single" w:color="auto" w:sz="4" w:space="0"/>
            </w:tcBorders>
            <w:shd w:val="clear" w:color="auto" w:fill="FFFFFF"/>
            <w:noWrap w:val="0"/>
            <w:vAlign w:val="top"/>
          </w:tcPr>
          <w:p>
            <w:pPr>
              <w:rPr>
                <w:b/>
                <w:bCs/>
                <w:sz w:val="24"/>
              </w:rPr>
            </w:pPr>
          </w:p>
        </w:tc>
      </w:tr>
      <w:tr>
        <w:tblPrEx>
          <w:tblCellMar>
            <w:top w:w="0" w:type="dxa"/>
            <w:left w:w="10" w:type="dxa"/>
            <w:bottom w:w="0" w:type="dxa"/>
            <w:right w:w="10" w:type="dxa"/>
          </w:tblCellMar>
        </w:tblPrEx>
        <w:trPr>
          <w:trHeight w:val="510" w:hRule="atLeast"/>
          <w:jc w:val="center"/>
        </w:trPr>
        <w:tc>
          <w:tcPr>
            <w:tcW w:w="1306" w:type="dxa"/>
            <w:tcBorders>
              <w:top w:val="single" w:color="auto" w:sz="4" w:space="0"/>
              <w:left w:val="single" w:color="auto" w:sz="4" w:space="0"/>
            </w:tcBorders>
            <w:shd w:val="clear" w:color="auto" w:fill="FFFFFF"/>
            <w:noWrap w:val="0"/>
            <w:vAlign w:val="center"/>
          </w:tcPr>
          <w:p>
            <w:pPr>
              <w:pStyle w:val="12"/>
              <w:spacing w:line="240" w:lineRule="auto"/>
              <w:jc w:val="center"/>
              <w:rPr>
                <w:b/>
                <w:bCs/>
                <w:sz w:val="24"/>
                <w:szCs w:val="24"/>
              </w:rPr>
            </w:pPr>
            <w:r>
              <w:rPr>
                <w:rFonts w:ascii="Times New Roman" w:hAnsi="Times New Roman" w:eastAsia="Times New Roman" w:cs="Times New Roman"/>
                <w:b/>
                <w:bCs/>
                <w:color w:val="000000"/>
                <w:sz w:val="24"/>
                <w:szCs w:val="24"/>
              </w:rPr>
              <w:t>8</w:t>
            </w:r>
          </w:p>
        </w:tc>
        <w:tc>
          <w:tcPr>
            <w:tcW w:w="2519" w:type="dxa"/>
            <w:tcBorders>
              <w:top w:val="single" w:color="auto" w:sz="4" w:space="0"/>
              <w:left w:val="single" w:color="auto" w:sz="4" w:space="0"/>
            </w:tcBorders>
            <w:shd w:val="clear" w:color="auto" w:fill="FFFFFF"/>
            <w:noWrap w:val="0"/>
            <w:vAlign w:val="center"/>
          </w:tcPr>
          <w:p>
            <w:pPr>
              <w:pStyle w:val="12"/>
              <w:spacing w:line="240" w:lineRule="auto"/>
              <w:jc w:val="center"/>
              <w:rPr>
                <w:b/>
                <w:bCs/>
                <w:sz w:val="24"/>
                <w:szCs w:val="24"/>
              </w:rPr>
            </w:pPr>
            <w:r>
              <w:rPr>
                <w:b/>
                <w:bCs/>
                <w:color w:val="000000"/>
                <w:sz w:val="24"/>
                <w:szCs w:val="24"/>
              </w:rPr>
              <w:t>检验与试验</w:t>
            </w:r>
          </w:p>
        </w:tc>
        <w:tc>
          <w:tcPr>
            <w:tcW w:w="1405" w:type="dxa"/>
            <w:tcBorders>
              <w:top w:val="single" w:color="auto" w:sz="4" w:space="0"/>
              <w:left w:val="single" w:color="auto" w:sz="4" w:space="0"/>
            </w:tcBorders>
            <w:shd w:val="clear" w:color="auto" w:fill="FFFFFF"/>
            <w:noWrap w:val="0"/>
            <w:vAlign w:val="top"/>
          </w:tcPr>
          <w:p>
            <w:pPr>
              <w:rPr>
                <w:b/>
                <w:bCs/>
                <w:sz w:val="24"/>
              </w:rPr>
            </w:pPr>
          </w:p>
        </w:tc>
        <w:tc>
          <w:tcPr>
            <w:tcW w:w="1401" w:type="dxa"/>
            <w:tcBorders>
              <w:top w:val="single" w:color="auto" w:sz="4" w:space="0"/>
              <w:left w:val="single" w:color="auto" w:sz="4" w:space="0"/>
            </w:tcBorders>
            <w:shd w:val="clear" w:color="auto" w:fill="FFFFFF"/>
            <w:noWrap w:val="0"/>
            <w:vAlign w:val="top"/>
          </w:tcPr>
          <w:p>
            <w:pPr>
              <w:rPr>
                <w:b/>
                <w:bCs/>
                <w:sz w:val="24"/>
              </w:rPr>
            </w:pPr>
          </w:p>
        </w:tc>
        <w:tc>
          <w:tcPr>
            <w:tcW w:w="1312" w:type="dxa"/>
            <w:tcBorders>
              <w:top w:val="single" w:color="auto" w:sz="4" w:space="0"/>
              <w:left w:val="single" w:color="auto" w:sz="4" w:space="0"/>
              <w:right w:val="single" w:color="auto" w:sz="4" w:space="0"/>
            </w:tcBorders>
            <w:shd w:val="clear" w:color="auto" w:fill="FFFFFF"/>
            <w:noWrap w:val="0"/>
            <w:vAlign w:val="top"/>
          </w:tcPr>
          <w:p>
            <w:pPr>
              <w:rPr>
                <w:b/>
                <w:bCs/>
                <w:sz w:val="24"/>
              </w:rPr>
            </w:pPr>
          </w:p>
        </w:tc>
        <w:tc>
          <w:tcPr>
            <w:tcW w:w="1054" w:type="dxa"/>
            <w:tcBorders>
              <w:top w:val="single" w:color="auto" w:sz="4" w:space="0"/>
              <w:left w:val="single" w:color="auto" w:sz="4" w:space="0"/>
              <w:right w:val="single" w:color="auto" w:sz="4" w:space="0"/>
            </w:tcBorders>
            <w:shd w:val="clear" w:color="auto" w:fill="FFFFFF"/>
            <w:noWrap w:val="0"/>
            <w:vAlign w:val="top"/>
          </w:tcPr>
          <w:p>
            <w:pPr>
              <w:rPr>
                <w:b/>
                <w:bCs/>
                <w:sz w:val="24"/>
              </w:rPr>
            </w:pPr>
          </w:p>
        </w:tc>
      </w:tr>
      <w:tr>
        <w:tblPrEx>
          <w:tblCellMar>
            <w:top w:w="0" w:type="dxa"/>
            <w:left w:w="10" w:type="dxa"/>
            <w:bottom w:w="0" w:type="dxa"/>
            <w:right w:w="10" w:type="dxa"/>
          </w:tblCellMar>
        </w:tblPrEx>
        <w:trPr>
          <w:trHeight w:val="510" w:hRule="atLeast"/>
          <w:jc w:val="center"/>
        </w:trPr>
        <w:tc>
          <w:tcPr>
            <w:tcW w:w="1306" w:type="dxa"/>
            <w:tcBorders>
              <w:top w:val="single" w:color="auto" w:sz="4" w:space="0"/>
              <w:left w:val="single" w:color="auto" w:sz="4" w:space="0"/>
            </w:tcBorders>
            <w:shd w:val="clear" w:color="auto" w:fill="FFFFFF"/>
            <w:noWrap w:val="0"/>
            <w:vAlign w:val="center"/>
          </w:tcPr>
          <w:p>
            <w:pPr>
              <w:pStyle w:val="12"/>
              <w:spacing w:line="240" w:lineRule="auto"/>
              <w:jc w:val="center"/>
              <w:rPr>
                <w:b/>
                <w:bCs/>
                <w:sz w:val="24"/>
                <w:szCs w:val="24"/>
              </w:rPr>
            </w:pPr>
            <w:r>
              <w:rPr>
                <w:rFonts w:ascii="Times New Roman" w:hAnsi="Times New Roman" w:eastAsia="Times New Roman" w:cs="Times New Roman"/>
                <w:b/>
                <w:bCs/>
                <w:color w:val="000000"/>
                <w:sz w:val="24"/>
                <w:szCs w:val="24"/>
              </w:rPr>
              <w:t>9</w:t>
            </w:r>
          </w:p>
        </w:tc>
        <w:tc>
          <w:tcPr>
            <w:tcW w:w="2519" w:type="dxa"/>
            <w:tcBorders>
              <w:top w:val="single" w:color="auto" w:sz="4" w:space="0"/>
              <w:left w:val="single" w:color="auto" w:sz="4" w:space="0"/>
            </w:tcBorders>
            <w:shd w:val="clear" w:color="auto" w:fill="FFFFFF"/>
            <w:noWrap w:val="0"/>
            <w:vAlign w:val="bottom"/>
          </w:tcPr>
          <w:p>
            <w:pPr>
              <w:pStyle w:val="12"/>
              <w:spacing w:line="307" w:lineRule="exact"/>
              <w:jc w:val="center"/>
              <w:rPr>
                <w:b/>
                <w:bCs/>
                <w:sz w:val="24"/>
                <w:szCs w:val="24"/>
              </w:rPr>
            </w:pPr>
            <w:r>
              <w:rPr>
                <w:b/>
                <w:bCs/>
                <w:color w:val="000000"/>
                <w:sz w:val="24"/>
                <w:szCs w:val="24"/>
              </w:rPr>
              <w:t>生产设备和检验与试验装置</w:t>
            </w:r>
          </w:p>
        </w:tc>
        <w:tc>
          <w:tcPr>
            <w:tcW w:w="1405" w:type="dxa"/>
            <w:tcBorders>
              <w:top w:val="single" w:color="auto" w:sz="4" w:space="0"/>
              <w:left w:val="single" w:color="auto" w:sz="4" w:space="0"/>
            </w:tcBorders>
            <w:shd w:val="clear" w:color="auto" w:fill="FFFFFF"/>
            <w:noWrap w:val="0"/>
            <w:vAlign w:val="top"/>
          </w:tcPr>
          <w:p>
            <w:pPr>
              <w:rPr>
                <w:b/>
                <w:bCs/>
                <w:sz w:val="24"/>
              </w:rPr>
            </w:pPr>
          </w:p>
        </w:tc>
        <w:tc>
          <w:tcPr>
            <w:tcW w:w="1401" w:type="dxa"/>
            <w:tcBorders>
              <w:top w:val="single" w:color="auto" w:sz="4" w:space="0"/>
              <w:left w:val="single" w:color="auto" w:sz="4" w:space="0"/>
            </w:tcBorders>
            <w:shd w:val="clear" w:color="auto" w:fill="FFFFFF"/>
            <w:noWrap w:val="0"/>
            <w:vAlign w:val="top"/>
          </w:tcPr>
          <w:p>
            <w:pPr>
              <w:rPr>
                <w:b/>
                <w:bCs/>
                <w:sz w:val="24"/>
              </w:rPr>
            </w:pPr>
          </w:p>
        </w:tc>
        <w:tc>
          <w:tcPr>
            <w:tcW w:w="1312" w:type="dxa"/>
            <w:tcBorders>
              <w:top w:val="single" w:color="auto" w:sz="4" w:space="0"/>
              <w:left w:val="single" w:color="auto" w:sz="4" w:space="0"/>
              <w:right w:val="single" w:color="auto" w:sz="4" w:space="0"/>
            </w:tcBorders>
            <w:shd w:val="clear" w:color="auto" w:fill="FFFFFF"/>
            <w:noWrap w:val="0"/>
            <w:vAlign w:val="top"/>
          </w:tcPr>
          <w:p>
            <w:pPr>
              <w:rPr>
                <w:b/>
                <w:bCs/>
                <w:sz w:val="24"/>
              </w:rPr>
            </w:pPr>
          </w:p>
        </w:tc>
        <w:tc>
          <w:tcPr>
            <w:tcW w:w="1054" w:type="dxa"/>
            <w:tcBorders>
              <w:top w:val="single" w:color="auto" w:sz="4" w:space="0"/>
              <w:left w:val="single" w:color="auto" w:sz="4" w:space="0"/>
              <w:right w:val="single" w:color="auto" w:sz="4" w:space="0"/>
            </w:tcBorders>
            <w:shd w:val="clear" w:color="auto" w:fill="FFFFFF"/>
            <w:noWrap w:val="0"/>
            <w:vAlign w:val="top"/>
          </w:tcPr>
          <w:p>
            <w:pPr>
              <w:rPr>
                <w:b/>
                <w:bCs/>
                <w:sz w:val="24"/>
              </w:rPr>
            </w:pPr>
          </w:p>
        </w:tc>
      </w:tr>
      <w:tr>
        <w:tblPrEx>
          <w:tblCellMar>
            <w:top w:w="0" w:type="dxa"/>
            <w:left w:w="10" w:type="dxa"/>
            <w:bottom w:w="0" w:type="dxa"/>
            <w:right w:w="10" w:type="dxa"/>
          </w:tblCellMar>
        </w:tblPrEx>
        <w:trPr>
          <w:trHeight w:val="510" w:hRule="atLeast"/>
          <w:jc w:val="center"/>
        </w:trPr>
        <w:tc>
          <w:tcPr>
            <w:tcW w:w="1306" w:type="dxa"/>
            <w:tcBorders>
              <w:top w:val="single" w:color="auto" w:sz="4" w:space="0"/>
              <w:left w:val="single" w:color="auto" w:sz="4" w:space="0"/>
            </w:tcBorders>
            <w:shd w:val="clear" w:color="auto" w:fill="FFFFFF"/>
            <w:noWrap w:val="0"/>
            <w:vAlign w:val="center"/>
          </w:tcPr>
          <w:p>
            <w:pPr>
              <w:pStyle w:val="12"/>
              <w:spacing w:line="240" w:lineRule="auto"/>
              <w:jc w:val="center"/>
              <w:rPr>
                <w:b/>
                <w:bCs/>
                <w:sz w:val="24"/>
                <w:szCs w:val="24"/>
              </w:rPr>
            </w:pPr>
            <w:r>
              <w:rPr>
                <w:rFonts w:ascii="Times New Roman" w:hAnsi="Times New Roman" w:eastAsia="Times New Roman" w:cs="Times New Roman"/>
                <w:b/>
                <w:bCs/>
                <w:color w:val="000000"/>
                <w:sz w:val="24"/>
                <w:szCs w:val="24"/>
              </w:rPr>
              <w:t>10</w:t>
            </w:r>
          </w:p>
        </w:tc>
        <w:tc>
          <w:tcPr>
            <w:tcW w:w="2519" w:type="dxa"/>
            <w:tcBorders>
              <w:top w:val="single" w:color="auto" w:sz="4" w:space="0"/>
              <w:left w:val="single" w:color="auto" w:sz="4" w:space="0"/>
            </w:tcBorders>
            <w:shd w:val="clear" w:color="auto" w:fill="FFFFFF"/>
            <w:noWrap w:val="0"/>
            <w:vAlign w:val="center"/>
          </w:tcPr>
          <w:p>
            <w:pPr>
              <w:pStyle w:val="12"/>
              <w:spacing w:line="240" w:lineRule="auto"/>
              <w:jc w:val="center"/>
              <w:rPr>
                <w:b/>
                <w:bCs/>
                <w:sz w:val="24"/>
                <w:szCs w:val="24"/>
              </w:rPr>
            </w:pPr>
            <w:r>
              <w:rPr>
                <w:b/>
                <w:bCs/>
                <w:color w:val="000000"/>
                <w:sz w:val="24"/>
                <w:szCs w:val="24"/>
              </w:rPr>
              <w:t>人员管理</w:t>
            </w:r>
          </w:p>
        </w:tc>
        <w:tc>
          <w:tcPr>
            <w:tcW w:w="1405" w:type="dxa"/>
            <w:tcBorders>
              <w:top w:val="single" w:color="auto" w:sz="4" w:space="0"/>
              <w:left w:val="single" w:color="auto" w:sz="4" w:space="0"/>
            </w:tcBorders>
            <w:shd w:val="clear" w:color="auto" w:fill="FFFFFF"/>
            <w:noWrap w:val="0"/>
            <w:vAlign w:val="top"/>
          </w:tcPr>
          <w:p>
            <w:pPr>
              <w:rPr>
                <w:b/>
                <w:bCs/>
                <w:sz w:val="24"/>
              </w:rPr>
            </w:pPr>
          </w:p>
        </w:tc>
        <w:tc>
          <w:tcPr>
            <w:tcW w:w="1401" w:type="dxa"/>
            <w:tcBorders>
              <w:top w:val="single" w:color="auto" w:sz="4" w:space="0"/>
              <w:left w:val="single" w:color="auto" w:sz="4" w:space="0"/>
            </w:tcBorders>
            <w:shd w:val="clear" w:color="auto" w:fill="FFFFFF"/>
            <w:noWrap w:val="0"/>
            <w:vAlign w:val="top"/>
          </w:tcPr>
          <w:p>
            <w:pPr>
              <w:rPr>
                <w:b/>
                <w:bCs/>
                <w:sz w:val="24"/>
              </w:rPr>
            </w:pPr>
          </w:p>
        </w:tc>
        <w:tc>
          <w:tcPr>
            <w:tcW w:w="1312" w:type="dxa"/>
            <w:tcBorders>
              <w:top w:val="single" w:color="auto" w:sz="4" w:space="0"/>
              <w:left w:val="single" w:color="auto" w:sz="4" w:space="0"/>
              <w:right w:val="single" w:color="auto" w:sz="4" w:space="0"/>
            </w:tcBorders>
            <w:shd w:val="clear" w:color="auto" w:fill="FFFFFF"/>
            <w:noWrap w:val="0"/>
            <w:vAlign w:val="top"/>
          </w:tcPr>
          <w:p>
            <w:pPr>
              <w:rPr>
                <w:b/>
                <w:bCs/>
                <w:sz w:val="24"/>
              </w:rPr>
            </w:pPr>
          </w:p>
        </w:tc>
        <w:tc>
          <w:tcPr>
            <w:tcW w:w="1054" w:type="dxa"/>
            <w:tcBorders>
              <w:top w:val="single" w:color="auto" w:sz="4" w:space="0"/>
              <w:left w:val="single" w:color="auto" w:sz="4" w:space="0"/>
              <w:right w:val="single" w:color="auto" w:sz="4" w:space="0"/>
            </w:tcBorders>
            <w:shd w:val="clear" w:color="auto" w:fill="FFFFFF"/>
            <w:noWrap w:val="0"/>
            <w:vAlign w:val="top"/>
          </w:tcPr>
          <w:p>
            <w:pPr>
              <w:rPr>
                <w:b/>
                <w:bCs/>
                <w:sz w:val="24"/>
              </w:rPr>
            </w:pPr>
          </w:p>
        </w:tc>
      </w:tr>
      <w:tr>
        <w:tblPrEx>
          <w:tblCellMar>
            <w:top w:w="0" w:type="dxa"/>
            <w:left w:w="10" w:type="dxa"/>
            <w:bottom w:w="0" w:type="dxa"/>
            <w:right w:w="10" w:type="dxa"/>
          </w:tblCellMar>
        </w:tblPrEx>
        <w:trPr>
          <w:trHeight w:val="510" w:hRule="atLeast"/>
          <w:jc w:val="center"/>
        </w:trPr>
        <w:tc>
          <w:tcPr>
            <w:tcW w:w="1306" w:type="dxa"/>
            <w:tcBorders>
              <w:top w:val="single" w:color="auto" w:sz="4" w:space="0"/>
              <w:left w:val="single" w:color="auto" w:sz="4" w:space="0"/>
            </w:tcBorders>
            <w:shd w:val="clear" w:color="auto" w:fill="FFFFFF"/>
            <w:noWrap w:val="0"/>
            <w:vAlign w:val="center"/>
          </w:tcPr>
          <w:p>
            <w:pPr>
              <w:pStyle w:val="12"/>
              <w:spacing w:line="240" w:lineRule="auto"/>
              <w:jc w:val="center"/>
              <w:rPr>
                <w:b/>
                <w:bCs/>
                <w:sz w:val="24"/>
                <w:szCs w:val="24"/>
              </w:rPr>
            </w:pPr>
            <w:r>
              <w:rPr>
                <w:rFonts w:ascii="Times New Roman" w:hAnsi="Times New Roman" w:eastAsia="Times New Roman" w:cs="Times New Roman"/>
                <w:b/>
                <w:bCs/>
                <w:color w:val="000000"/>
                <w:sz w:val="24"/>
                <w:szCs w:val="24"/>
              </w:rPr>
              <w:t>11</w:t>
            </w:r>
          </w:p>
        </w:tc>
        <w:tc>
          <w:tcPr>
            <w:tcW w:w="2519" w:type="dxa"/>
            <w:tcBorders>
              <w:top w:val="single" w:color="auto" w:sz="4" w:space="0"/>
              <w:left w:val="single" w:color="auto" w:sz="4" w:space="0"/>
            </w:tcBorders>
            <w:shd w:val="clear" w:color="auto" w:fill="FFFFFF"/>
            <w:noWrap w:val="0"/>
            <w:vAlign w:val="center"/>
          </w:tcPr>
          <w:p>
            <w:pPr>
              <w:pStyle w:val="12"/>
              <w:spacing w:line="322" w:lineRule="exact"/>
              <w:jc w:val="center"/>
              <w:rPr>
                <w:b/>
                <w:bCs/>
                <w:sz w:val="24"/>
                <w:szCs w:val="24"/>
              </w:rPr>
            </w:pPr>
            <w:r>
              <w:rPr>
                <w:b/>
                <w:bCs/>
                <w:color w:val="000000"/>
                <w:sz w:val="24"/>
                <w:szCs w:val="24"/>
              </w:rPr>
              <w:t>政府监督、通报、预警</w:t>
            </w:r>
          </w:p>
        </w:tc>
        <w:tc>
          <w:tcPr>
            <w:tcW w:w="1405" w:type="dxa"/>
            <w:tcBorders>
              <w:top w:val="single" w:color="auto" w:sz="4" w:space="0"/>
              <w:left w:val="single" w:color="auto" w:sz="4" w:space="0"/>
            </w:tcBorders>
            <w:shd w:val="clear" w:color="auto" w:fill="FFFFFF"/>
            <w:noWrap w:val="0"/>
            <w:vAlign w:val="top"/>
          </w:tcPr>
          <w:p>
            <w:pPr>
              <w:rPr>
                <w:b/>
                <w:bCs/>
                <w:sz w:val="24"/>
              </w:rPr>
            </w:pPr>
          </w:p>
        </w:tc>
        <w:tc>
          <w:tcPr>
            <w:tcW w:w="1401" w:type="dxa"/>
            <w:tcBorders>
              <w:top w:val="single" w:color="auto" w:sz="4" w:space="0"/>
              <w:left w:val="single" w:color="auto" w:sz="4" w:space="0"/>
            </w:tcBorders>
            <w:shd w:val="clear" w:color="auto" w:fill="FFFFFF"/>
            <w:noWrap w:val="0"/>
            <w:vAlign w:val="top"/>
          </w:tcPr>
          <w:p>
            <w:pPr>
              <w:rPr>
                <w:b/>
                <w:bCs/>
                <w:sz w:val="24"/>
              </w:rPr>
            </w:pPr>
          </w:p>
        </w:tc>
        <w:tc>
          <w:tcPr>
            <w:tcW w:w="1312" w:type="dxa"/>
            <w:tcBorders>
              <w:top w:val="single" w:color="auto" w:sz="4" w:space="0"/>
              <w:left w:val="single" w:color="auto" w:sz="4" w:space="0"/>
              <w:right w:val="single" w:color="auto" w:sz="4" w:space="0"/>
            </w:tcBorders>
            <w:shd w:val="clear" w:color="auto" w:fill="FFFFFF"/>
            <w:noWrap w:val="0"/>
            <w:vAlign w:val="top"/>
          </w:tcPr>
          <w:p>
            <w:pPr>
              <w:rPr>
                <w:b/>
                <w:bCs/>
                <w:sz w:val="24"/>
              </w:rPr>
            </w:pPr>
          </w:p>
        </w:tc>
        <w:tc>
          <w:tcPr>
            <w:tcW w:w="1054" w:type="dxa"/>
            <w:tcBorders>
              <w:top w:val="single" w:color="auto" w:sz="4" w:space="0"/>
              <w:left w:val="single" w:color="auto" w:sz="4" w:space="0"/>
              <w:right w:val="single" w:color="auto" w:sz="4" w:space="0"/>
            </w:tcBorders>
            <w:shd w:val="clear" w:color="auto" w:fill="FFFFFF"/>
            <w:noWrap w:val="0"/>
            <w:vAlign w:val="top"/>
          </w:tcPr>
          <w:p>
            <w:pPr>
              <w:rPr>
                <w:b/>
                <w:bCs/>
                <w:sz w:val="24"/>
              </w:rPr>
            </w:pPr>
          </w:p>
        </w:tc>
      </w:tr>
      <w:tr>
        <w:tblPrEx>
          <w:tblCellMar>
            <w:top w:w="0" w:type="dxa"/>
            <w:left w:w="10" w:type="dxa"/>
            <w:bottom w:w="0" w:type="dxa"/>
            <w:right w:w="10" w:type="dxa"/>
          </w:tblCellMar>
        </w:tblPrEx>
        <w:trPr>
          <w:trHeight w:val="523" w:hRule="atLeast"/>
          <w:jc w:val="center"/>
        </w:trPr>
        <w:tc>
          <w:tcPr>
            <w:tcW w:w="1306" w:type="dxa"/>
            <w:tcBorders>
              <w:top w:val="single" w:color="auto" w:sz="4" w:space="0"/>
              <w:left w:val="single" w:color="auto" w:sz="4" w:space="0"/>
            </w:tcBorders>
            <w:shd w:val="clear" w:color="auto" w:fill="FFFFFF"/>
            <w:noWrap w:val="0"/>
            <w:vAlign w:val="center"/>
          </w:tcPr>
          <w:p>
            <w:pPr>
              <w:pStyle w:val="12"/>
              <w:spacing w:line="240" w:lineRule="auto"/>
              <w:jc w:val="center"/>
              <w:rPr>
                <w:b/>
                <w:bCs/>
                <w:sz w:val="24"/>
                <w:szCs w:val="24"/>
              </w:rPr>
            </w:pPr>
            <w:r>
              <w:rPr>
                <w:rFonts w:ascii="Times New Roman" w:hAnsi="Times New Roman" w:eastAsia="Times New Roman" w:cs="Times New Roman"/>
                <w:b/>
                <w:bCs/>
                <w:color w:val="000000"/>
                <w:sz w:val="24"/>
                <w:szCs w:val="24"/>
              </w:rPr>
              <w:t>12</w:t>
            </w:r>
          </w:p>
        </w:tc>
        <w:tc>
          <w:tcPr>
            <w:tcW w:w="2519" w:type="dxa"/>
            <w:tcBorders>
              <w:top w:val="single" w:color="auto" w:sz="4" w:space="0"/>
              <w:left w:val="single" w:color="auto" w:sz="4" w:space="0"/>
            </w:tcBorders>
            <w:shd w:val="clear" w:color="auto" w:fill="FFFFFF"/>
            <w:noWrap w:val="0"/>
            <w:vAlign w:val="center"/>
          </w:tcPr>
          <w:p>
            <w:pPr>
              <w:pStyle w:val="12"/>
              <w:spacing w:line="240" w:lineRule="auto"/>
              <w:jc w:val="center"/>
              <w:rPr>
                <w:b/>
                <w:bCs/>
                <w:sz w:val="24"/>
                <w:szCs w:val="24"/>
              </w:rPr>
            </w:pPr>
            <w:r>
              <w:rPr>
                <w:b/>
                <w:bCs/>
                <w:color w:val="000000"/>
                <w:sz w:val="24"/>
                <w:szCs w:val="24"/>
              </w:rPr>
              <w:t>投诉举报</w:t>
            </w:r>
          </w:p>
        </w:tc>
        <w:tc>
          <w:tcPr>
            <w:tcW w:w="1405" w:type="dxa"/>
            <w:tcBorders>
              <w:top w:val="single" w:color="auto" w:sz="4" w:space="0"/>
              <w:left w:val="single" w:color="auto" w:sz="4" w:space="0"/>
            </w:tcBorders>
            <w:shd w:val="clear" w:color="auto" w:fill="FFFFFF"/>
            <w:noWrap w:val="0"/>
            <w:vAlign w:val="top"/>
          </w:tcPr>
          <w:p>
            <w:pPr>
              <w:rPr>
                <w:b/>
                <w:bCs/>
                <w:sz w:val="24"/>
              </w:rPr>
            </w:pPr>
          </w:p>
        </w:tc>
        <w:tc>
          <w:tcPr>
            <w:tcW w:w="1401" w:type="dxa"/>
            <w:tcBorders>
              <w:top w:val="single" w:color="auto" w:sz="4" w:space="0"/>
              <w:left w:val="single" w:color="auto" w:sz="4" w:space="0"/>
            </w:tcBorders>
            <w:shd w:val="clear" w:color="auto" w:fill="FFFFFF"/>
            <w:noWrap w:val="0"/>
            <w:vAlign w:val="top"/>
          </w:tcPr>
          <w:p>
            <w:pPr>
              <w:rPr>
                <w:b/>
                <w:bCs/>
                <w:sz w:val="24"/>
              </w:rPr>
            </w:pPr>
          </w:p>
        </w:tc>
        <w:tc>
          <w:tcPr>
            <w:tcW w:w="1312" w:type="dxa"/>
            <w:tcBorders>
              <w:top w:val="single" w:color="auto" w:sz="4" w:space="0"/>
              <w:left w:val="single" w:color="auto" w:sz="4" w:space="0"/>
              <w:right w:val="single" w:color="auto" w:sz="4" w:space="0"/>
            </w:tcBorders>
            <w:shd w:val="clear" w:color="auto" w:fill="FFFFFF"/>
            <w:noWrap w:val="0"/>
            <w:vAlign w:val="top"/>
          </w:tcPr>
          <w:p>
            <w:pPr>
              <w:rPr>
                <w:b/>
                <w:bCs/>
                <w:sz w:val="24"/>
              </w:rPr>
            </w:pPr>
          </w:p>
        </w:tc>
        <w:tc>
          <w:tcPr>
            <w:tcW w:w="1054" w:type="dxa"/>
            <w:tcBorders>
              <w:top w:val="single" w:color="auto" w:sz="4" w:space="0"/>
              <w:left w:val="single" w:color="auto" w:sz="4" w:space="0"/>
              <w:right w:val="single" w:color="auto" w:sz="4" w:space="0"/>
            </w:tcBorders>
            <w:shd w:val="clear" w:color="auto" w:fill="FFFFFF"/>
            <w:noWrap w:val="0"/>
            <w:vAlign w:val="top"/>
          </w:tcPr>
          <w:p>
            <w:pPr>
              <w:rPr>
                <w:b/>
                <w:bCs/>
                <w:sz w:val="24"/>
              </w:rPr>
            </w:pPr>
          </w:p>
        </w:tc>
      </w:tr>
      <w:tr>
        <w:tblPrEx>
          <w:tblCellMar>
            <w:top w:w="0" w:type="dxa"/>
            <w:left w:w="10" w:type="dxa"/>
            <w:bottom w:w="0" w:type="dxa"/>
            <w:right w:w="10" w:type="dxa"/>
          </w:tblCellMar>
        </w:tblPrEx>
        <w:trPr>
          <w:trHeight w:val="411" w:hRule="atLeast"/>
          <w:jc w:val="center"/>
        </w:trPr>
        <w:tc>
          <w:tcPr>
            <w:tcW w:w="1306" w:type="dxa"/>
            <w:tcBorders>
              <w:top w:val="single" w:color="auto" w:sz="4" w:space="0"/>
              <w:left w:val="single" w:color="auto" w:sz="4" w:space="0"/>
            </w:tcBorders>
            <w:shd w:val="clear" w:color="auto" w:fill="FFFFFF"/>
            <w:noWrap w:val="0"/>
            <w:vAlign w:val="center"/>
          </w:tcPr>
          <w:p>
            <w:pPr>
              <w:pStyle w:val="12"/>
              <w:spacing w:line="240" w:lineRule="auto"/>
              <w:jc w:val="center"/>
              <w:rPr>
                <w:b/>
                <w:bCs/>
                <w:sz w:val="24"/>
                <w:szCs w:val="24"/>
              </w:rPr>
            </w:pPr>
            <w:r>
              <w:rPr>
                <w:rFonts w:ascii="Times New Roman" w:hAnsi="Times New Roman" w:eastAsia="Times New Roman" w:cs="Times New Roman"/>
                <w:b/>
                <w:bCs/>
                <w:color w:val="000000"/>
                <w:sz w:val="24"/>
                <w:szCs w:val="24"/>
              </w:rPr>
              <w:t>13</w:t>
            </w:r>
          </w:p>
        </w:tc>
        <w:tc>
          <w:tcPr>
            <w:tcW w:w="2519" w:type="dxa"/>
            <w:tcBorders>
              <w:top w:val="single" w:color="auto" w:sz="4" w:space="0"/>
              <w:left w:val="single" w:color="auto" w:sz="4" w:space="0"/>
            </w:tcBorders>
            <w:shd w:val="clear" w:color="auto" w:fill="FFFFFF"/>
            <w:noWrap w:val="0"/>
            <w:vAlign w:val="center"/>
          </w:tcPr>
          <w:p>
            <w:pPr>
              <w:pStyle w:val="12"/>
              <w:spacing w:line="240" w:lineRule="auto"/>
              <w:jc w:val="center"/>
              <w:rPr>
                <w:b/>
                <w:bCs/>
                <w:sz w:val="24"/>
                <w:szCs w:val="24"/>
              </w:rPr>
            </w:pPr>
            <w:r>
              <w:rPr>
                <w:b/>
                <w:bCs/>
                <w:color w:val="000000"/>
                <w:sz w:val="24"/>
                <w:szCs w:val="24"/>
              </w:rPr>
              <w:t>舆情信息</w:t>
            </w:r>
          </w:p>
        </w:tc>
        <w:tc>
          <w:tcPr>
            <w:tcW w:w="1405" w:type="dxa"/>
            <w:tcBorders>
              <w:top w:val="single" w:color="auto" w:sz="4" w:space="0"/>
              <w:left w:val="single" w:color="auto" w:sz="4" w:space="0"/>
            </w:tcBorders>
            <w:shd w:val="clear" w:color="auto" w:fill="FFFFFF"/>
            <w:noWrap w:val="0"/>
            <w:vAlign w:val="top"/>
          </w:tcPr>
          <w:p>
            <w:pPr>
              <w:rPr>
                <w:b/>
                <w:bCs/>
                <w:sz w:val="24"/>
              </w:rPr>
            </w:pPr>
          </w:p>
        </w:tc>
        <w:tc>
          <w:tcPr>
            <w:tcW w:w="1401" w:type="dxa"/>
            <w:tcBorders>
              <w:top w:val="single" w:color="auto" w:sz="4" w:space="0"/>
              <w:left w:val="single" w:color="auto" w:sz="4" w:space="0"/>
            </w:tcBorders>
            <w:shd w:val="clear" w:color="auto" w:fill="FFFFFF"/>
            <w:noWrap w:val="0"/>
            <w:vAlign w:val="top"/>
          </w:tcPr>
          <w:p>
            <w:pPr>
              <w:rPr>
                <w:b/>
                <w:bCs/>
                <w:sz w:val="24"/>
              </w:rPr>
            </w:pPr>
          </w:p>
        </w:tc>
        <w:tc>
          <w:tcPr>
            <w:tcW w:w="1312" w:type="dxa"/>
            <w:tcBorders>
              <w:top w:val="single" w:color="auto" w:sz="4" w:space="0"/>
              <w:left w:val="single" w:color="auto" w:sz="4" w:space="0"/>
              <w:right w:val="single" w:color="auto" w:sz="4" w:space="0"/>
            </w:tcBorders>
            <w:shd w:val="clear" w:color="auto" w:fill="FFFFFF"/>
            <w:noWrap w:val="0"/>
            <w:vAlign w:val="top"/>
          </w:tcPr>
          <w:p>
            <w:pPr>
              <w:rPr>
                <w:b/>
                <w:bCs/>
                <w:sz w:val="24"/>
              </w:rPr>
            </w:pPr>
          </w:p>
        </w:tc>
        <w:tc>
          <w:tcPr>
            <w:tcW w:w="1054" w:type="dxa"/>
            <w:tcBorders>
              <w:top w:val="single" w:color="auto" w:sz="4" w:space="0"/>
              <w:left w:val="single" w:color="auto" w:sz="4" w:space="0"/>
              <w:right w:val="single" w:color="auto" w:sz="4" w:space="0"/>
            </w:tcBorders>
            <w:shd w:val="clear" w:color="auto" w:fill="FFFFFF"/>
            <w:noWrap w:val="0"/>
            <w:vAlign w:val="top"/>
          </w:tcPr>
          <w:p>
            <w:pPr>
              <w:rPr>
                <w:b/>
                <w:bCs/>
                <w:sz w:val="24"/>
              </w:rPr>
            </w:pPr>
          </w:p>
        </w:tc>
      </w:tr>
      <w:tr>
        <w:tblPrEx>
          <w:tblCellMar>
            <w:top w:w="0" w:type="dxa"/>
            <w:left w:w="10" w:type="dxa"/>
            <w:bottom w:w="0" w:type="dxa"/>
            <w:right w:w="10" w:type="dxa"/>
          </w:tblCellMar>
        </w:tblPrEx>
        <w:trPr>
          <w:trHeight w:val="520" w:hRule="exact"/>
          <w:jc w:val="center"/>
        </w:trPr>
        <w:tc>
          <w:tcPr>
            <w:tcW w:w="9001" w:type="dxa"/>
            <w:gridSpan w:val="6"/>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bCs/>
                <w:color w:val="000000"/>
                <w:sz w:val="24"/>
              </w:rPr>
            </w:pPr>
            <w:r>
              <w:rPr>
                <w:b/>
                <w:bCs/>
                <w:color w:val="000000"/>
                <w:sz w:val="24"/>
              </w:rPr>
              <w:t>防范措施：</w:t>
            </w:r>
          </w:p>
          <w:p>
            <w:pPr>
              <w:rPr>
                <w:b/>
                <w:bCs/>
                <w:color w:val="000000"/>
                <w:sz w:val="24"/>
              </w:rPr>
            </w:pPr>
          </w:p>
          <w:p>
            <w:pPr>
              <w:rPr>
                <w:b/>
                <w:bCs/>
                <w:color w:val="000000"/>
                <w:sz w:val="24"/>
              </w:rPr>
            </w:pPr>
          </w:p>
          <w:p>
            <w:pPr>
              <w:rPr>
                <w:b/>
                <w:bCs/>
                <w:color w:val="000000"/>
                <w:sz w:val="24"/>
              </w:rPr>
            </w:pPr>
          </w:p>
          <w:p>
            <w:pPr>
              <w:rPr>
                <w:b/>
                <w:bCs/>
                <w:sz w:val="10"/>
                <w:szCs w:val="10"/>
              </w:rPr>
            </w:pPr>
            <w:r>
              <w:rPr>
                <w:b/>
                <w:bCs/>
                <w:color w:val="000000"/>
                <w:sz w:val="24"/>
              </w:rPr>
              <w:t>质量安全</w:t>
            </w:r>
            <w:r>
              <w:rPr>
                <w:rFonts w:hint="eastAsia"/>
                <w:b/>
                <w:bCs/>
                <w:color w:val="000000"/>
                <w:sz w:val="24"/>
              </w:rPr>
              <w:t>员：</w:t>
            </w:r>
          </w:p>
        </w:tc>
      </w:tr>
    </w:tbl>
    <w:p>
      <w:pPr>
        <w:pStyle w:val="13"/>
        <w:spacing w:before="159" w:beforeLines="50" w:line="300" w:lineRule="exact"/>
        <w:jc w:val="left"/>
        <w:rPr>
          <w:rFonts w:hint="eastAsia"/>
          <w:b/>
          <w:bCs/>
          <w:sz w:val="24"/>
        </w:rPr>
      </w:pPr>
      <w:r>
        <w:rPr>
          <w:rFonts w:hint="eastAsia"/>
          <w:b/>
          <w:bCs/>
          <w:color w:val="000000"/>
          <w:sz w:val="24"/>
        </w:rPr>
        <w:t>注：1.以上检查结果合格直接打“√”，若有不合格则在</w:t>
      </w:r>
      <w:r>
        <w:rPr>
          <w:rFonts w:hint="eastAsia"/>
          <w:b/>
          <w:bCs/>
          <w:color w:val="000000"/>
          <w:sz w:val="24"/>
          <w:lang w:val="zh-CN" w:eastAsia="zh-CN" w:bidi="zh-CN"/>
        </w:rPr>
        <w:t>“检</w:t>
      </w:r>
      <w:r>
        <w:rPr>
          <w:rFonts w:hint="eastAsia"/>
          <w:b/>
          <w:bCs/>
          <w:color w:val="000000"/>
          <w:sz w:val="24"/>
        </w:rPr>
        <w:t>查结果</w:t>
      </w:r>
      <w:r>
        <w:rPr>
          <w:rFonts w:hint="eastAsia"/>
          <w:b/>
          <w:bCs/>
          <w:color w:val="000000"/>
          <w:sz w:val="24"/>
          <w:lang w:val="zh-CN" w:eastAsia="zh-CN" w:bidi="zh-CN"/>
        </w:rPr>
        <w:t>”栏</w:t>
      </w:r>
      <w:r>
        <w:rPr>
          <w:rFonts w:hint="eastAsia"/>
          <w:b/>
          <w:bCs/>
          <w:color w:val="000000"/>
          <w:sz w:val="24"/>
        </w:rPr>
        <w:t>内填写不合格事项，同时填写处理结果。</w:t>
      </w:r>
    </w:p>
    <w:p>
      <w:pPr>
        <w:pStyle w:val="13"/>
        <w:spacing w:line="300" w:lineRule="exact"/>
        <w:ind w:left="5" w:firstLine="482" w:firstLineChars="200"/>
        <w:jc w:val="left"/>
        <w:rPr>
          <w:rFonts w:hint="eastAsia"/>
          <w:b/>
          <w:bCs/>
        </w:rPr>
      </w:pPr>
      <w:r>
        <w:rPr>
          <w:rFonts w:hint="eastAsia"/>
          <w:b/>
          <w:bCs/>
          <w:color w:val="000000"/>
          <w:sz w:val="24"/>
        </w:rPr>
        <w:t>2.以上为例表，特种设备生产单位可根据本单位的《质量安全风险管控清单》调整检査项目。记录表格可制作一份供所有质量安全员填写记录，也可根据岗位配备的质量安全员，制作多份表格由不同的质量安全员填写记录。</w:t>
      </w:r>
      <w:bookmarkStart w:id="13" w:name="bookmark1579"/>
      <w:bookmarkStart w:id="14" w:name="bookmark1577"/>
      <w:bookmarkStart w:id="15" w:name="bookmark1578"/>
    </w:p>
    <w:p>
      <w:pPr>
        <w:pStyle w:val="13"/>
        <w:spacing w:line="600" w:lineRule="exact"/>
        <w:ind w:left="6"/>
        <w:jc w:val="center"/>
        <w:rPr>
          <w:rFonts w:hint="eastAsia" w:ascii="方正小标宋简体" w:hAnsi="方正小标宋简体" w:eastAsia="方正小标宋简体" w:cs="方正小标宋简体"/>
          <w:b/>
          <w:bCs/>
          <w:color w:val="000000"/>
          <w:sz w:val="44"/>
          <w:szCs w:val="44"/>
          <w:lang w:val="en-US" w:eastAsia="zh-CN"/>
        </w:rPr>
      </w:pPr>
      <w:r>
        <w:rPr>
          <w:rFonts w:hint="eastAsia" w:ascii="方正小标宋简体" w:hAnsi="方正小标宋简体" w:eastAsia="方正小标宋简体" w:cs="方正小标宋简体"/>
          <w:b/>
          <w:bCs/>
          <w:color w:val="000000"/>
          <w:sz w:val="44"/>
          <w:szCs w:val="44"/>
          <w:lang w:val="en-US" w:eastAsia="zh-CN"/>
        </w:rPr>
        <w:br w:type="page"/>
      </w:r>
    </w:p>
    <w:p>
      <w:pPr>
        <w:pStyle w:val="13"/>
        <w:spacing w:line="600" w:lineRule="exact"/>
        <w:ind w:left="6"/>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lang w:val="en-US" w:eastAsia="zh-CN"/>
        </w:rPr>
        <w:t>特种设备生产单位</w:t>
      </w:r>
      <w:r>
        <w:rPr>
          <w:rFonts w:hint="eastAsia" w:ascii="方正小标宋简体" w:hAnsi="方正小标宋简体" w:eastAsia="方正小标宋简体" w:cs="方正小标宋简体"/>
          <w:b/>
          <w:bCs/>
          <w:color w:val="000000"/>
          <w:sz w:val="44"/>
          <w:szCs w:val="44"/>
        </w:rPr>
        <w:t>每周XX</w:t>
      </w:r>
      <w:r>
        <w:rPr>
          <w:rFonts w:hint="eastAsia" w:ascii="方正小标宋简体" w:hAnsi="方正小标宋简体" w:eastAsia="方正小标宋简体" w:cs="方正小标宋简体"/>
          <w:b/>
          <w:bCs/>
          <w:color w:val="000000"/>
          <w:sz w:val="44"/>
          <w:szCs w:val="44"/>
          <w:lang w:val="en-US" w:eastAsia="zh-CN"/>
        </w:rPr>
        <w:t>设备</w:t>
      </w:r>
      <w:r>
        <w:rPr>
          <w:rFonts w:hint="eastAsia" w:ascii="方正小标宋简体" w:hAnsi="方正小标宋简体" w:eastAsia="方正小标宋简体" w:cs="方正小标宋简体"/>
          <w:b/>
          <w:bCs/>
          <w:color w:val="000000"/>
          <w:sz w:val="44"/>
          <w:szCs w:val="44"/>
        </w:rPr>
        <w:t>质量</w:t>
      </w:r>
    </w:p>
    <w:p>
      <w:pPr>
        <w:pStyle w:val="13"/>
        <w:spacing w:line="600" w:lineRule="exact"/>
        <w:ind w:left="6"/>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安全</w:t>
      </w:r>
      <w:r>
        <w:rPr>
          <w:rFonts w:hint="eastAsia" w:ascii="方正小标宋简体" w:hAnsi="方正小标宋简体" w:eastAsia="方正小标宋简体" w:cs="方正小标宋简体"/>
          <w:b/>
          <w:bCs/>
          <w:color w:val="000000"/>
          <w:sz w:val="44"/>
          <w:szCs w:val="44"/>
          <w:lang w:val="en-US" w:eastAsia="zh-CN"/>
        </w:rPr>
        <w:t>排查</w:t>
      </w:r>
      <w:r>
        <w:rPr>
          <w:rFonts w:hint="eastAsia" w:ascii="方正小标宋简体" w:hAnsi="方正小标宋简体" w:eastAsia="方正小标宋简体" w:cs="方正小标宋简体"/>
          <w:b/>
          <w:bCs/>
          <w:color w:val="000000"/>
          <w:sz w:val="44"/>
          <w:szCs w:val="44"/>
        </w:rPr>
        <w:t>报告</w:t>
      </w:r>
      <w:bookmarkEnd w:id="13"/>
      <w:bookmarkEnd w:id="14"/>
      <w:bookmarkEnd w:id="15"/>
    </w:p>
    <w:p>
      <w:pPr>
        <w:pStyle w:val="13"/>
        <w:tabs>
          <w:tab w:val="left" w:pos="6984"/>
        </w:tabs>
        <w:spacing w:line="240" w:lineRule="auto"/>
        <w:jc w:val="left"/>
        <w:rPr>
          <w:b/>
          <w:bCs/>
        </w:rPr>
      </w:pPr>
      <w:r>
        <w:rPr>
          <w:b/>
          <w:bCs/>
          <w:color w:val="000000"/>
          <w:sz w:val="24"/>
        </w:rPr>
        <w:t>日期：</w:t>
      </w:r>
      <w:r>
        <w:rPr>
          <w:rFonts w:hint="eastAsia"/>
          <w:b/>
          <w:bCs/>
          <w:color w:val="000000"/>
          <w:sz w:val="24"/>
          <w:lang w:val="en-US" w:eastAsia="zh-CN"/>
        </w:rPr>
        <w:t xml:space="preserve">  </w:t>
      </w:r>
      <w:r>
        <w:rPr>
          <w:b/>
          <w:bCs/>
          <w:color w:val="000000"/>
          <w:sz w:val="24"/>
        </w:rPr>
        <w:t xml:space="preserve"> 年</w:t>
      </w:r>
      <w:r>
        <w:rPr>
          <w:rFonts w:hint="eastAsia"/>
          <w:b/>
          <w:bCs/>
          <w:color w:val="000000"/>
          <w:sz w:val="24"/>
          <w:lang w:val="en-US" w:eastAsia="zh-CN"/>
        </w:rPr>
        <w:t xml:space="preserve">  </w:t>
      </w:r>
      <w:r>
        <w:rPr>
          <w:b/>
          <w:bCs/>
          <w:color w:val="000000"/>
          <w:sz w:val="24"/>
        </w:rPr>
        <w:t xml:space="preserve"> </w:t>
      </w:r>
      <w:r>
        <w:rPr>
          <w:b/>
          <w:bCs/>
          <w:color w:val="000000"/>
          <w:sz w:val="24"/>
          <w:lang w:val="zh-CN" w:eastAsia="zh-CN" w:bidi="zh-CN"/>
        </w:rPr>
        <w:t>月</w:t>
      </w:r>
      <w:r>
        <w:rPr>
          <w:rFonts w:hint="eastAsia"/>
          <w:b/>
          <w:bCs/>
          <w:color w:val="000000"/>
          <w:sz w:val="24"/>
          <w:lang w:val="en-US" w:eastAsia="zh-CN" w:bidi="zh-CN"/>
        </w:rPr>
        <w:t xml:space="preserve">   日</w:t>
      </w:r>
      <w:r>
        <w:rPr>
          <w:b/>
          <w:bCs/>
          <w:color w:val="000000"/>
          <w:sz w:val="24"/>
          <w:lang w:val="zh-CN" w:eastAsia="zh-CN" w:bidi="zh-CN"/>
        </w:rPr>
        <w:tab/>
      </w:r>
      <w:r>
        <w:rPr>
          <w:b/>
          <w:bCs/>
          <w:color w:val="000000"/>
          <w:sz w:val="24"/>
        </w:rPr>
        <w:t xml:space="preserve">第 </w:t>
      </w:r>
      <w:r>
        <w:rPr>
          <w:rFonts w:hint="eastAsia"/>
          <w:b/>
          <w:bCs/>
          <w:color w:val="000000"/>
          <w:sz w:val="24"/>
          <w:lang w:val="en-US" w:eastAsia="zh-CN"/>
        </w:rPr>
        <w:t xml:space="preserve">  </w:t>
      </w:r>
      <w:r>
        <w:rPr>
          <w:b/>
          <w:bCs/>
          <w:color w:val="000000"/>
          <w:sz w:val="24"/>
        </w:rPr>
        <w:t>周</w:t>
      </w:r>
    </w:p>
    <w:tbl>
      <w:tblPr>
        <w:tblStyle w:val="7"/>
        <w:tblW w:w="0" w:type="auto"/>
        <w:jc w:val="center"/>
        <w:tblLayout w:type="fixed"/>
        <w:tblCellMar>
          <w:top w:w="0" w:type="dxa"/>
          <w:left w:w="10" w:type="dxa"/>
          <w:bottom w:w="0" w:type="dxa"/>
          <w:right w:w="10" w:type="dxa"/>
        </w:tblCellMar>
      </w:tblPr>
      <w:tblGrid>
        <w:gridCol w:w="2372"/>
        <w:gridCol w:w="7094"/>
      </w:tblGrid>
      <w:tr>
        <w:tblPrEx>
          <w:tblCellMar>
            <w:top w:w="0" w:type="dxa"/>
            <w:left w:w="10" w:type="dxa"/>
            <w:bottom w:w="0" w:type="dxa"/>
            <w:right w:w="10" w:type="dxa"/>
          </w:tblCellMar>
        </w:tblPrEx>
        <w:trPr>
          <w:trHeight w:val="2486" w:hRule="exact"/>
          <w:jc w:val="center"/>
        </w:trPr>
        <w:tc>
          <w:tcPr>
            <w:tcW w:w="2372" w:type="dxa"/>
            <w:tcBorders>
              <w:top w:val="single" w:color="auto" w:sz="4" w:space="0"/>
              <w:left w:val="single" w:color="auto" w:sz="4" w:space="0"/>
            </w:tcBorders>
            <w:shd w:val="clear" w:color="auto" w:fill="FFFFFF"/>
            <w:noWrap w:val="0"/>
            <w:vAlign w:val="center"/>
          </w:tcPr>
          <w:p>
            <w:pPr>
              <w:pStyle w:val="12"/>
              <w:spacing w:line="360" w:lineRule="exact"/>
              <w:jc w:val="center"/>
              <w:rPr>
                <w:b/>
                <w:bCs/>
                <w:sz w:val="24"/>
                <w:szCs w:val="24"/>
              </w:rPr>
            </w:pPr>
            <w:r>
              <w:rPr>
                <w:b/>
                <w:bCs/>
                <w:color w:val="000000"/>
                <w:sz w:val="24"/>
                <w:szCs w:val="24"/>
              </w:rPr>
              <w:t>上周质量安全</w:t>
            </w:r>
          </w:p>
          <w:p>
            <w:pPr>
              <w:pStyle w:val="12"/>
              <w:spacing w:line="360" w:lineRule="exact"/>
              <w:jc w:val="center"/>
              <w:rPr>
                <w:b/>
                <w:bCs/>
                <w:sz w:val="24"/>
                <w:szCs w:val="24"/>
              </w:rPr>
            </w:pPr>
            <w:r>
              <w:rPr>
                <w:b/>
                <w:bCs/>
                <w:color w:val="000000"/>
                <w:sz w:val="24"/>
                <w:szCs w:val="24"/>
              </w:rPr>
              <w:t>风险隐患问题整改</w:t>
            </w:r>
          </w:p>
          <w:p>
            <w:pPr>
              <w:pStyle w:val="12"/>
              <w:spacing w:line="360" w:lineRule="exact"/>
              <w:jc w:val="center"/>
              <w:rPr>
                <w:b/>
                <w:bCs/>
                <w:sz w:val="24"/>
                <w:szCs w:val="24"/>
              </w:rPr>
            </w:pPr>
            <w:r>
              <w:rPr>
                <w:b/>
                <w:bCs/>
                <w:color w:val="000000"/>
                <w:sz w:val="24"/>
                <w:szCs w:val="24"/>
              </w:rPr>
              <w:t>核实情况</w:t>
            </w:r>
          </w:p>
        </w:tc>
        <w:tc>
          <w:tcPr>
            <w:tcW w:w="7094" w:type="dxa"/>
            <w:tcBorders>
              <w:top w:val="single" w:color="auto" w:sz="4" w:space="0"/>
              <w:left w:val="single" w:color="auto" w:sz="4" w:space="0"/>
              <w:right w:val="single" w:color="auto" w:sz="4" w:space="0"/>
            </w:tcBorders>
            <w:shd w:val="clear" w:color="auto" w:fill="FFFFFF"/>
            <w:noWrap w:val="0"/>
            <w:vAlign w:val="top"/>
          </w:tcPr>
          <w:p>
            <w:pPr>
              <w:spacing w:line="360" w:lineRule="exact"/>
              <w:rPr>
                <w:b/>
                <w:bCs/>
                <w:sz w:val="10"/>
                <w:szCs w:val="10"/>
              </w:rPr>
            </w:pPr>
          </w:p>
        </w:tc>
      </w:tr>
      <w:tr>
        <w:tblPrEx>
          <w:tblCellMar>
            <w:top w:w="0" w:type="dxa"/>
            <w:left w:w="10" w:type="dxa"/>
            <w:bottom w:w="0" w:type="dxa"/>
            <w:right w:w="10" w:type="dxa"/>
          </w:tblCellMar>
        </w:tblPrEx>
        <w:trPr>
          <w:trHeight w:val="2272" w:hRule="exact"/>
          <w:jc w:val="center"/>
        </w:trPr>
        <w:tc>
          <w:tcPr>
            <w:tcW w:w="2372" w:type="dxa"/>
            <w:tcBorders>
              <w:top w:val="single" w:color="auto" w:sz="4" w:space="0"/>
              <w:left w:val="single" w:color="auto" w:sz="4" w:space="0"/>
            </w:tcBorders>
            <w:shd w:val="clear" w:color="auto" w:fill="FFFFFF"/>
            <w:noWrap w:val="0"/>
            <w:vAlign w:val="center"/>
          </w:tcPr>
          <w:p>
            <w:pPr>
              <w:pStyle w:val="12"/>
              <w:spacing w:line="360" w:lineRule="exact"/>
              <w:jc w:val="center"/>
              <w:rPr>
                <w:b/>
                <w:bCs/>
                <w:sz w:val="24"/>
                <w:szCs w:val="24"/>
              </w:rPr>
            </w:pPr>
            <w:r>
              <w:rPr>
                <w:b/>
                <w:bCs/>
                <w:color w:val="000000"/>
                <w:sz w:val="24"/>
                <w:szCs w:val="24"/>
              </w:rPr>
              <w:t>本周主要质量安全风险隐患和整改情况</w:t>
            </w:r>
          </w:p>
        </w:tc>
        <w:tc>
          <w:tcPr>
            <w:tcW w:w="7094" w:type="dxa"/>
            <w:tcBorders>
              <w:top w:val="single" w:color="auto" w:sz="4" w:space="0"/>
              <w:left w:val="single" w:color="auto" w:sz="4" w:space="0"/>
              <w:right w:val="single" w:color="auto" w:sz="4" w:space="0"/>
            </w:tcBorders>
            <w:shd w:val="clear" w:color="auto" w:fill="FFFFFF"/>
            <w:noWrap w:val="0"/>
            <w:vAlign w:val="top"/>
          </w:tcPr>
          <w:p>
            <w:pPr>
              <w:spacing w:line="360" w:lineRule="exact"/>
              <w:rPr>
                <w:b/>
                <w:bCs/>
                <w:sz w:val="10"/>
                <w:szCs w:val="10"/>
              </w:rPr>
            </w:pPr>
          </w:p>
        </w:tc>
      </w:tr>
      <w:tr>
        <w:tblPrEx>
          <w:tblCellMar>
            <w:top w:w="0" w:type="dxa"/>
            <w:left w:w="10" w:type="dxa"/>
            <w:bottom w:w="0" w:type="dxa"/>
            <w:right w:w="10" w:type="dxa"/>
          </w:tblCellMar>
        </w:tblPrEx>
        <w:trPr>
          <w:trHeight w:val="1232" w:hRule="exact"/>
          <w:jc w:val="center"/>
        </w:trPr>
        <w:tc>
          <w:tcPr>
            <w:tcW w:w="2372" w:type="dxa"/>
            <w:tcBorders>
              <w:top w:val="single" w:color="auto" w:sz="4" w:space="0"/>
              <w:left w:val="single" w:color="auto" w:sz="4" w:space="0"/>
            </w:tcBorders>
            <w:shd w:val="clear" w:color="auto" w:fill="FFFFFF"/>
            <w:noWrap w:val="0"/>
            <w:vAlign w:val="center"/>
          </w:tcPr>
          <w:p>
            <w:pPr>
              <w:pStyle w:val="12"/>
              <w:spacing w:line="360" w:lineRule="exact"/>
              <w:jc w:val="center"/>
              <w:rPr>
                <w:b/>
                <w:bCs/>
                <w:sz w:val="24"/>
                <w:szCs w:val="24"/>
              </w:rPr>
            </w:pPr>
            <w:r>
              <w:rPr>
                <w:b/>
                <w:bCs/>
                <w:color w:val="000000"/>
                <w:sz w:val="24"/>
                <w:szCs w:val="24"/>
              </w:rPr>
              <w:t>本周质量安全管理情况评价</w:t>
            </w:r>
          </w:p>
        </w:tc>
        <w:tc>
          <w:tcPr>
            <w:tcW w:w="7094" w:type="dxa"/>
            <w:tcBorders>
              <w:top w:val="single" w:color="auto" w:sz="4" w:space="0"/>
              <w:left w:val="single" w:color="auto" w:sz="4" w:space="0"/>
              <w:right w:val="single" w:color="auto" w:sz="4" w:space="0"/>
            </w:tcBorders>
            <w:shd w:val="clear" w:color="auto" w:fill="FFFFFF"/>
            <w:noWrap w:val="0"/>
            <w:vAlign w:val="center"/>
          </w:tcPr>
          <w:p>
            <w:pPr>
              <w:pStyle w:val="12"/>
              <w:spacing w:line="360" w:lineRule="exact"/>
              <w:jc w:val="left"/>
              <w:rPr>
                <w:rFonts w:hint="eastAsia"/>
                <w:b/>
                <w:bCs/>
                <w:color w:val="000000"/>
                <w:sz w:val="24"/>
                <w:szCs w:val="24"/>
                <w:lang w:eastAsia="zh-CN"/>
              </w:rPr>
            </w:pPr>
            <w:r>
              <w:rPr>
                <w:rFonts w:hint="eastAsia" w:ascii="仿宋" w:hAnsi="仿宋" w:eastAsia="仿宋" w:cs="仿宋"/>
                <w:b/>
                <w:bCs/>
                <w:color w:val="000000"/>
                <w:sz w:val="24"/>
                <w:szCs w:val="24"/>
              </w:rPr>
              <w:t>□</w:t>
            </w:r>
            <w:r>
              <w:rPr>
                <w:b/>
                <w:bCs/>
                <w:color w:val="000000"/>
                <w:sz w:val="24"/>
                <w:szCs w:val="24"/>
              </w:rPr>
              <w:t>质量安全风险可控，无较大质量安全风险隐患</w:t>
            </w:r>
            <w:r>
              <w:rPr>
                <w:rFonts w:hint="eastAsia"/>
                <w:b/>
                <w:bCs/>
                <w:color w:val="000000"/>
                <w:sz w:val="24"/>
                <w:szCs w:val="24"/>
                <w:lang w:eastAsia="zh-CN"/>
              </w:rPr>
              <w:t>。</w:t>
            </w:r>
          </w:p>
          <w:p>
            <w:pPr>
              <w:pStyle w:val="12"/>
              <w:spacing w:line="360" w:lineRule="exact"/>
              <w:jc w:val="left"/>
              <w:rPr>
                <w:rFonts w:hint="eastAsia"/>
                <w:b/>
                <w:bCs/>
                <w:sz w:val="24"/>
                <w:szCs w:val="24"/>
                <w:lang w:eastAsia="zh-CN"/>
              </w:rPr>
            </w:pPr>
            <w:r>
              <w:rPr>
                <w:rFonts w:hint="eastAsia" w:ascii="仿宋" w:hAnsi="仿宋" w:eastAsia="仿宋" w:cs="仿宋"/>
                <w:b/>
                <w:bCs/>
                <w:color w:val="000000"/>
                <w:sz w:val="24"/>
                <w:szCs w:val="24"/>
              </w:rPr>
              <w:t>□</w:t>
            </w:r>
            <w:r>
              <w:rPr>
                <w:b/>
                <w:bCs/>
                <w:color w:val="000000"/>
                <w:sz w:val="24"/>
                <w:szCs w:val="24"/>
              </w:rPr>
              <w:t>存在质量安全风险隐患，需尽快釆取防范措施</w:t>
            </w:r>
            <w:r>
              <w:rPr>
                <w:rFonts w:hint="eastAsia"/>
                <w:b/>
                <w:bCs/>
                <w:color w:val="000000"/>
                <w:sz w:val="24"/>
                <w:szCs w:val="24"/>
                <w:lang w:eastAsia="zh-CN"/>
              </w:rPr>
              <w:t>。</w:t>
            </w:r>
          </w:p>
        </w:tc>
      </w:tr>
      <w:tr>
        <w:tblPrEx>
          <w:tblCellMar>
            <w:top w:w="0" w:type="dxa"/>
            <w:left w:w="10" w:type="dxa"/>
            <w:bottom w:w="0" w:type="dxa"/>
            <w:right w:w="10" w:type="dxa"/>
          </w:tblCellMar>
        </w:tblPrEx>
        <w:trPr>
          <w:trHeight w:val="1472" w:hRule="exact"/>
          <w:jc w:val="center"/>
        </w:trPr>
        <w:tc>
          <w:tcPr>
            <w:tcW w:w="2372" w:type="dxa"/>
            <w:tcBorders>
              <w:top w:val="single" w:color="auto" w:sz="4" w:space="0"/>
              <w:left w:val="single" w:color="auto" w:sz="4" w:space="0"/>
            </w:tcBorders>
            <w:shd w:val="clear" w:color="auto" w:fill="FFFFFF"/>
            <w:noWrap w:val="0"/>
            <w:vAlign w:val="center"/>
          </w:tcPr>
          <w:p>
            <w:pPr>
              <w:pStyle w:val="12"/>
              <w:spacing w:line="240" w:lineRule="auto"/>
              <w:jc w:val="center"/>
              <w:rPr>
                <w:b/>
                <w:bCs/>
                <w:sz w:val="24"/>
                <w:szCs w:val="24"/>
              </w:rPr>
            </w:pPr>
            <w:r>
              <w:rPr>
                <w:b/>
                <w:bCs/>
                <w:color w:val="000000"/>
                <w:sz w:val="24"/>
                <w:szCs w:val="24"/>
              </w:rPr>
              <w:t>下周工作重点</w:t>
            </w:r>
          </w:p>
        </w:tc>
        <w:tc>
          <w:tcPr>
            <w:tcW w:w="7094" w:type="dxa"/>
            <w:tcBorders>
              <w:top w:val="single" w:color="auto" w:sz="4" w:space="0"/>
              <w:left w:val="single" w:color="auto" w:sz="4" w:space="0"/>
              <w:right w:val="single" w:color="auto" w:sz="4" w:space="0"/>
            </w:tcBorders>
            <w:shd w:val="clear" w:color="auto" w:fill="FFFFFF"/>
            <w:noWrap w:val="0"/>
            <w:vAlign w:val="top"/>
          </w:tcPr>
          <w:p>
            <w:pPr>
              <w:rPr>
                <w:b/>
                <w:bCs/>
                <w:sz w:val="10"/>
                <w:szCs w:val="10"/>
              </w:rPr>
            </w:pPr>
          </w:p>
        </w:tc>
      </w:tr>
      <w:tr>
        <w:tblPrEx>
          <w:tblCellMar>
            <w:top w:w="0" w:type="dxa"/>
            <w:left w:w="10" w:type="dxa"/>
            <w:bottom w:w="0" w:type="dxa"/>
            <w:right w:w="10" w:type="dxa"/>
          </w:tblCellMar>
        </w:tblPrEx>
        <w:trPr>
          <w:trHeight w:val="1443" w:hRule="atLeast"/>
          <w:jc w:val="center"/>
        </w:trPr>
        <w:tc>
          <w:tcPr>
            <w:tcW w:w="9466" w:type="dxa"/>
            <w:gridSpan w:val="2"/>
            <w:tcBorders>
              <w:top w:val="single" w:color="auto" w:sz="4" w:space="0"/>
              <w:left w:val="single" w:color="auto" w:sz="4" w:space="0"/>
              <w:right w:val="single" w:color="auto" w:sz="4" w:space="0"/>
            </w:tcBorders>
            <w:shd w:val="clear" w:color="auto" w:fill="FFFFFF"/>
            <w:noWrap w:val="0"/>
            <w:vAlign w:val="center"/>
          </w:tcPr>
          <w:p>
            <w:pPr>
              <w:pStyle w:val="12"/>
              <w:spacing w:line="240" w:lineRule="auto"/>
              <w:ind w:firstLine="220"/>
              <w:jc w:val="left"/>
              <w:rPr>
                <w:b/>
                <w:bCs/>
                <w:color w:val="000000"/>
                <w:sz w:val="24"/>
                <w:szCs w:val="24"/>
              </w:rPr>
            </w:pPr>
            <w:r>
              <w:rPr>
                <w:b/>
                <w:bCs/>
                <w:color w:val="000000"/>
                <w:sz w:val="24"/>
                <w:szCs w:val="24"/>
              </w:rPr>
              <w:t>质量安全员意见：</w:t>
            </w:r>
          </w:p>
          <w:p>
            <w:pPr>
              <w:pStyle w:val="12"/>
              <w:spacing w:line="240" w:lineRule="auto"/>
              <w:ind w:firstLine="220"/>
              <w:jc w:val="left"/>
              <w:rPr>
                <w:b/>
                <w:bCs/>
                <w:color w:val="000000"/>
                <w:sz w:val="24"/>
                <w:szCs w:val="24"/>
              </w:rPr>
            </w:pPr>
          </w:p>
          <w:p>
            <w:pPr>
              <w:pStyle w:val="12"/>
              <w:spacing w:line="240" w:lineRule="auto"/>
              <w:ind w:firstLine="220"/>
              <w:jc w:val="left"/>
              <w:rPr>
                <w:b/>
                <w:bCs/>
                <w:color w:val="000000"/>
                <w:sz w:val="24"/>
                <w:szCs w:val="24"/>
              </w:rPr>
            </w:pPr>
          </w:p>
          <w:p>
            <w:pPr>
              <w:pStyle w:val="12"/>
              <w:tabs>
                <w:tab w:val="left" w:pos="5120"/>
              </w:tabs>
              <w:spacing w:line="240" w:lineRule="auto"/>
              <w:ind w:firstLine="320"/>
              <w:jc w:val="left"/>
              <w:rPr>
                <w:b/>
                <w:bCs/>
                <w:sz w:val="24"/>
                <w:szCs w:val="24"/>
              </w:rPr>
            </w:pPr>
            <w:r>
              <w:rPr>
                <w:b/>
                <w:bCs/>
                <w:color w:val="000000"/>
                <w:sz w:val="24"/>
                <w:szCs w:val="24"/>
              </w:rPr>
              <w:t>签名：</w:t>
            </w:r>
            <w:r>
              <w:rPr>
                <w:b/>
                <w:bCs/>
                <w:color w:val="000000"/>
                <w:sz w:val="24"/>
                <w:szCs w:val="24"/>
              </w:rPr>
              <w:tab/>
            </w:r>
            <w:r>
              <w:rPr>
                <w:b/>
                <w:bCs/>
                <w:color w:val="000000"/>
                <w:sz w:val="24"/>
                <w:szCs w:val="24"/>
              </w:rPr>
              <w:t>年</w:t>
            </w:r>
            <w:r>
              <w:rPr>
                <w:rFonts w:hint="eastAsia"/>
                <w:b/>
                <w:bCs/>
                <w:color w:val="000000"/>
                <w:sz w:val="24"/>
                <w:szCs w:val="24"/>
                <w:lang w:val="en-US" w:eastAsia="zh-CN"/>
              </w:rPr>
              <w:t xml:space="preserve">  </w:t>
            </w:r>
            <w:r>
              <w:rPr>
                <w:b/>
                <w:bCs/>
                <w:color w:val="000000"/>
                <w:sz w:val="24"/>
                <w:szCs w:val="24"/>
              </w:rPr>
              <w:t xml:space="preserve"> 月</w:t>
            </w:r>
            <w:r>
              <w:rPr>
                <w:rFonts w:hint="eastAsia"/>
                <w:b/>
                <w:bCs/>
                <w:color w:val="000000"/>
                <w:sz w:val="24"/>
                <w:szCs w:val="24"/>
                <w:lang w:val="en-US" w:eastAsia="zh-CN"/>
              </w:rPr>
              <w:t xml:space="preserve">  </w:t>
            </w:r>
            <w:r>
              <w:rPr>
                <w:b/>
                <w:bCs/>
                <w:color w:val="000000"/>
                <w:sz w:val="24"/>
                <w:szCs w:val="24"/>
              </w:rPr>
              <w:t xml:space="preserve"> 日</w:t>
            </w:r>
          </w:p>
        </w:tc>
      </w:tr>
      <w:tr>
        <w:tblPrEx>
          <w:tblCellMar>
            <w:top w:w="0" w:type="dxa"/>
            <w:left w:w="10" w:type="dxa"/>
            <w:bottom w:w="0" w:type="dxa"/>
            <w:right w:w="10" w:type="dxa"/>
          </w:tblCellMar>
        </w:tblPrEx>
        <w:trPr>
          <w:trHeight w:val="1443" w:hRule="atLeast"/>
          <w:jc w:val="center"/>
        </w:trPr>
        <w:tc>
          <w:tcPr>
            <w:tcW w:w="9466"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12"/>
              <w:spacing w:line="240" w:lineRule="auto"/>
              <w:ind w:firstLine="220"/>
              <w:jc w:val="left"/>
              <w:rPr>
                <w:b/>
                <w:bCs/>
                <w:color w:val="000000"/>
                <w:sz w:val="24"/>
                <w:szCs w:val="24"/>
              </w:rPr>
            </w:pPr>
            <w:r>
              <w:rPr>
                <w:b/>
                <w:bCs/>
                <w:color w:val="000000"/>
                <w:sz w:val="24"/>
                <w:szCs w:val="24"/>
              </w:rPr>
              <w:t>质量安全总监意见：</w:t>
            </w:r>
          </w:p>
          <w:p>
            <w:pPr>
              <w:pStyle w:val="12"/>
              <w:spacing w:line="240" w:lineRule="auto"/>
              <w:ind w:firstLine="220"/>
              <w:jc w:val="left"/>
              <w:rPr>
                <w:b/>
                <w:bCs/>
                <w:color w:val="000000"/>
                <w:sz w:val="24"/>
                <w:szCs w:val="24"/>
              </w:rPr>
            </w:pPr>
          </w:p>
          <w:p>
            <w:pPr>
              <w:pStyle w:val="12"/>
              <w:spacing w:line="240" w:lineRule="auto"/>
              <w:ind w:firstLine="220"/>
              <w:jc w:val="left"/>
              <w:rPr>
                <w:b/>
                <w:bCs/>
                <w:color w:val="000000"/>
                <w:sz w:val="24"/>
                <w:szCs w:val="24"/>
              </w:rPr>
            </w:pPr>
          </w:p>
          <w:p>
            <w:pPr>
              <w:pStyle w:val="12"/>
              <w:tabs>
                <w:tab w:val="left" w:pos="5120"/>
              </w:tabs>
              <w:spacing w:line="240" w:lineRule="auto"/>
              <w:ind w:firstLine="320"/>
              <w:jc w:val="left"/>
              <w:rPr>
                <w:b/>
                <w:bCs/>
                <w:sz w:val="24"/>
                <w:szCs w:val="24"/>
              </w:rPr>
            </w:pPr>
            <w:r>
              <w:rPr>
                <w:b/>
                <w:bCs/>
                <w:color w:val="000000"/>
                <w:sz w:val="24"/>
                <w:szCs w:val="24"/>
              </w:rPr>
              <w:t>签名：</w:t>
            </w:r>
            <w:r>
              <w:rPr>
                <w:b/>
                <w:bCs/>
                <w:color w:val="000000"/>
                <w:sz w:val="24"/>
                <w:szCs w:val="24"/>
              </w:rPr>
              <w:tab/>
            </w:r>
            <w:r>
              <w:rPr>
                <w:b/>
                <w:bCs/>
                <w:color w:val="000000"/>
                <w:sz w:val="24"/>
                <w:szCs w:val="24"/>
              </w:rPr>
              <w:t xml:space="preserve">年 </w:t>
            </w:r>
            <w:r>
              <w:rPr>
                <w:rFonts w:hint="eastAsia"/>
                <w:b/>
                <w:bCs/>
                <w:color w:val="000000"/>
                <w:sz w:val="24"/>
                <w:szCs w:val="24"/>
                <w:lang w:val="en-US" w:eastAsia="zh-CN"/>
              </w:rPr>
              <w:t xml:space="preserve">  </w:t>
            </w:r>
            <w:r>
              <w:rPr>
                <w:b/>
                <w:bCs/>
                <w:color w:val="000000"/>
                <w:sz w:val="24"/>
                <w:szCs w:val="24"/>
              </w:rPr>
              <w:t>月</w:t>
            </w:r>
            <w:r>
              <w:rPr>
                <w:rFonts w:hint="eastAsia"/>
                <w:b/>
                <w:bCs/>
                <w:color w:val="000000"/>
                <w:sz w:val="24"/>
                <w:szCs w:val="24"/>
                <w:lang w:val="en-US" w:eastAsia="zh-CN"/>
              </w:rPr>
              <w:t xml:space="preserve">  </w:t>
            </w:r>
            <w:r>
              <w:rPr>
                <w:b/>
                <w:bCs/>
                <w:color w:val="000000"/>
                <w:sz w:val="24"/>
                <w:szCs w:val="24"/>
              </w:rPr>
              <w:t xml:space="preserve"> 日</w:t>
            </w:r>
          </w:p>
        </w:tc>
      </w:tr>
    </w:tbl>
    <w:p>
      <w:pPr>
        <w:spacing w:line="1" w:lineRule="exact"/>
        <w:rPr>
          <w:b/>
          <w:bCs/>
          <w:sz w:val="2"/>
          <w:szCs w:val="2"/>
        </w:rPr>
      </w:pPr>
      <w:r>
        <w:rPr>
          <w:b/>
          <w:bCs/>
        </w:rPr>
        <w:br w:type="page"/>
      </w:r>
    </w:p>
    <w:p>
      <w:pPr>
        <w:pStyle w:val="13"/>
        <w:spacing w:line="600" w:lineRule="exact"/>
        <w:ind w:left="6"/>
        <w:jc w:val="center"/>
        <w:rPr>
          <w:rFonts w:hint="eastAsia" w:ascii="方正小标宋简体" w:hAnsi="方正小标宋简体" w:eastAsia="方正小标宋简体" w:cs="方正小标宋简体"/>
          <w:b/>
          <w:bCs/>
          <w:color w:val="000000"/>
          <w:sz w:val="44"/>
          <w:szCs w:val="44"/>
          <w:lang w:val="en-US" w:eastAsia="zh-CN"/>
        </w:rPr>
      </w:pPr>
      <w:bookmarkStart w:id="16" w:name="bookmark1580"/>
      <w:bookmarkStart w:id="17" w:name="bookmark1582"/>
      <w:bookmarkStart w:id="18" w:name="bookmark1581"/>
    </w:p>
    <w:p>
      <w:pPr>
        <w:pStyle w:val="13"/>
        <w:spacing w:line="600" w:lineRule="exact"/>
        <w:ind w:left="6"/>
        <w:jc w:val="center"/>
        <w:rPr>
          <w:rFonts w:hint="eastAsia" w:ascii="方正小标宋简体" w:hAnsi="方正小标宋简体" w:eastAsia="方正小标宋简体" w:cs="方正小标宋简体"/>
          <w:b/>
          <w:bCs/>
          <w:color w:val="000000"/>
          <w:sz w:val="44"/>
          <w:szCs w:val="44"/>
          <w:lang w:val="en-US" w:eastAsia="zh-CN"/>
        </w:rPr>
      </w:pPr>
      <w:r>
        <w:rPr>
          <w:rFonts w:hint="eastAsia" w:ascii="方正小标宋简体" w:hAnsi="方正小标宋简体" w:eastAsia="方正小标宋简体" w:cs="方正小标宋简体"/>
          <w:b/>
          <w:bCs/>
          <w:color w:val="000000"/>
          <w:sz w:val="44"/>
          <w:szCs w:val="44"/>
          <w:lang w:val="en-US" w:eastAsia="zh-CN"/>
        </w:rPr>
        <w:t>特种设备生产单位每月XX设备质量</w:t>
      </w:r>
    </w:p>
    <w:p>
      <w:pPr>
        <w:pStyle w:val="13"/>
        <w:spacing w:line="600" w:lineRule="exact"/>
        <w:ind w:left="6"/>
        <w:jc w:val="center"/>
        <w:rPr>
          <w:rFonts w:hint="eastAsia" w:ascii="方正小标宋简体" w:hAnsi="方正小标宋简体" w:eastAsia="方正小标宋简体" w:cs="方正小标宋简体"/>
          <w:b/>
          <w:bCs/>
          <w:color w:val="000000"/>
          <w:sz w:val="44"/>
          <w:szCs w:val="44"/>
          <w:lang w:val="en-US" w:eastAsia="zh-CN"/>
        </w:rPr>
      </w:pPr>
      <w:r>
        <w:rPr>
          <w:rFonts w:hint="eastAsia" w:ascii="方正小标宋简体" w:hAnsi="方正小标宋简体" w:eastAsia="方正小标宋简体" w:cs="方正小标宋简体"/>
          <w:b/>
          <w:bCs/>
          <w:color w:val="000000"/>
          <w:sz w:val="44"/>
          <w:szCs w:val="44"/>
          <w:lang w:val="en-US" w:eastAsia="zh-CN"/>
        </w:rPr>
        <w:t>安全调度会议纪要</w:t>
      </w:r>
      <w:bookmarkEnd w:id="16"/>
      <w:bookmarkEnd w:id="17"/>
      <w:bookmarkEnd w:id="18"/>
    </w:p>
    <w:p>
      <w:pPr>
        <w:pStyle w:val="10"/>
        <w:spacing w:line="240" w:lineRule="auto"/>
        <w:jc w:val="center"/>
        <w:rPr>
          <w:b/>
          <w:bCs/>
        </w:rPr>
      </w:pPr>
      <w:r>
        <w:rPr>
          <w:b/>
          <w:bCs/>
          <w:color w:val="000000"/>
        </w:rPr>
        <w:t>（</w:t>
      </w:r>
      <w:r>
        <w:rPr>
          <w:rFonts w:hint="eastAsia"/>
          <w:b/>
          <w:bCs/>
          <w:color w:val="000000"/>
          <w:lang w:val="en-US" w:eastAsia="zh-CN"/>
        </w:rPr>
        <w:t xml:space="preserve">    </w:t>
      </w:r>
      <w:bookmarkStart w:id="19" w:name="_GoBack"/>
      <w:bookmarkEnd w:id="19"/>
      <w:r>
        <w:rPr>
          <w:b/>
          <w:bCs/>
          <w:color w:val="000000"/>
        </w:rPr>
        <w:t>）月</w:t>
      </w:r>
    </w:p>
    <w:tbl>
      <w:tblPr>
        <w:tblStyle w:val="7"/>
        <w:tblW w:w="0" w:type="auto"/>
        <w:jc w:val="center"/>
        <w:tblLayout w:type="fixed"/>
        <w:tblCellMar>
          <w:top w:w="0" w:type="dxa"/>
          <w:left w:w="10" w:type="dxa"/>
          <w:bottom w:w="0" w:type="dxa"/>
          <w:right w:w="10" w:type="dxa"/>
        </w:tblCellMar>
      </w:tblPr>
      <w:tblGrid>
        <w:gridCol w:w="1651"/>
        <w:gridCol w:w="2659"/>
        <w:gridCol w:w="1646"/>
        <w:gridCol w:w="3254"/>
      </w:tblGrid>
      <w:tr>
        <w:tblPrEx>
          <w:tblCellMar>
            <w:top w:w="0" w:type="dxa"/>
            <w:left w:w="10" w:type="dxa"/>
            <w:bottom w:w="0" w:type="dxa"/>
            <w:right w:w="10" w:type="dxa"/>
          </w:tblCellMar>
        </w:tblPrEx>
        <w:trPr>
          <w:trHeight w:val="494" w:hRule="exact"/>
          <w:jc w:val="center"/>
        </w:trPr>
        <w:tc>
          <w:tcPr>
            <w:tcW w:w="1651" w:type="dxa"/>
            <w:tcBorders>
              <w:top w:val="single" w:color="auto" w:sz="4" w:space="0"/>
              <w:left w:val="single" w:color="auto" w:sz="4" w:space="0"/>
            </w:tcBorders>
            <w:shd w:val="clear" w:color="auto" w:fill="FFFFFF"/>
            <w:noWrap w:val="0"/>
            <w:vAlign w:val="bottom"/>
          </w:tcPr>
          <w:p>
            <w:pPr>
              <w:pStyle w:val="12"/>
              <w:spacing w:line="240" w:lineRule="auto"/>
              <w:jc w:val="center"/>
              <w:rPr>
                <w:b/>
                <w:bCs/>
                <w:sz w:val="24"/>
                <w:szCs w:val="24"/>
              </w:rPr>
            </w:pPr>
            <w:r>
              <w:rPr>
                <w:b/>
                <w:bCs/>
                <w:color w:val="000000"/>
                <w:sz w:val="24"/>
                <w:szCs w:val="24"/>
              </w:rPr>
              <w:t>会议时间</w:t>
            </w:r>
          </w:p>
        </w:tc>
        <w:tc>
          <w:tcPr>
            <w:tcW w:w="2659" w:type="dxa"/>
            <w:tcBorders>
              <w:top w:val="single" w:color="auto" w:sz="4" w:space="0"/>
              <w:left w:val="single" w:color="auto" w:sz="4" w:space="0"/>
            </w:tcBorders>
            <w:shd w:val="clear" w:color="auto" w:fill="FFFFFF"/>
            <w:noWrap w:val="0"/>
            <w:vAlign w:val="top"/>
          </w:tcPr>
          <w:p>
            <w:pPr>
              <w:rPr>
                <w:b/>
                <w:bCs/>
                <w:sz w:val="10"/>
                <w:szCs w:val="10"/>
              </w:rPr>
            </w:pPr>
          </w:p>
        </w:tc>
        <w:tc>
          <w:tcPr>
            <w:tcW w:w="1646" w:type="dxa"/>
            <w:tcBorders>
              <w:top w:val="single" w:color="auto" w:sz="4" w:space="0"/>
              <w:left w:val="single" w:color="auto" w:sz="4" w:space="0"/>
            </w:tcBorders>
            <w:shd w:val="clear" w:color="auto" w:fill="FFFFFF"/>
            <w:noWrap w:val="0"/>
            <w:vAlign w:val="bottom"/>
          </w:tcPr>
          <w:p>
            <w:pPr>
              <w:pStyle w:val="12"/>
              <w:spacing w:line="240" w:lineRule="auto"/>
              <w:jc w:val="center"/>
              <w:rPr>
                <w:b/>
                <w:bCs/>
                <w:sz w:val="24"/>
                <w:szCs w:val="24"/>
              </w:rPr>
            </w:pPr>
            <w:r>
              <w:rPr>
                <w:b/>
                <w:bCs/>
                <w:color w:val="000000"/>
                <w:sz w:val="24"/>
                <w:szCs w:val="24"/>
              </w:rPr>
              <w:t>会议地点</w:t>
            </w:r>
          </w:p>
        </w:tc>
        <w:tc>
          <w:tcPr>
            <w:tcW w:w="3254" w:type="dxa"/>
            <w:tcBorders>
              <w:top w:val="single" w:color="auto" w:sz="4" w:space="0"/>
              <w:left w:val="single" w:color="auto" w:sz="4" w:space="0"/>
              <w:right w:val="single" w:color="auto" w:sz="4" w:space="0"/>
            </w:tcBorders>
            <w:shd w:val="clear" w:color="auto" w:fill="FFFFFF"/>
            <w:noWrap w:val="0"/>
            <w:vAlign w:val="top"/>
          </w:tcPr>
          <w:p>
            <w:pPr>
              <w:rPr>
                <w:b/>
                <w:bCs/>
                <w:sz w:val="10"/>
                <w:szCs w:val="10"/>
              </w:rPr>
            </w:pPr>
          </w:p>
        </w:tc>
      </w:tr>
      <w:tr>
        <w:tblPrEx>
          <w:tblCellMar>
            <w:top w:w="0" w:type="dxa"/>
            <w:left w:w="10" w:type="dxa"/>
            <w:bottom w:w="0" w:type="dxa"/>
            <w:right w:w="10" w:type="dxa"/>
          </w:tblCellMar>
        </w:tblPrEx>
        <w:trPr>
          <w:trHeight w:val="523" w:hRule="exact"/>
          <w:jc w:val="center"/>
        </w:trPr>
        <w:tc>
          <w:tcPr>
            <w:tcW w:w="1651" w:type="dxa"/>
            <w:tcBorders>
              <w:top w:val="single" w:color="auto" w:sz="4" w:space="0"/>
              <w:left w:val="single" w:color="auto" w:sz="4" w:space="0"/>
            </w:tcBorders>
            <w:shd w:val="clear" w:color="auto" w:fill="FFFFFF"/>
            <w:noWrap w:val="0"/>
            <w:vAlign w:val="center"/>
          </w:tcPr>
          <w:p>
            <w:pPr>
              <w:pStyle w:val="12"/>
              <w:spacing w:line="240" w:lineRule="auto"/>
              <w:jc w:val="center"/>
              <w:rPr>
                <w:b/>
                <w:bCs/>
                <w:sz w:val="24"/>
                <w:szCs w:val="24"/>
              </w:rPr>
            </w:pPr>
            <w:r>
              <w:rPr>
                <w:b/>
                <w:bCs/>
                <w:color w:val="000000"/>
                <w:sz w:val="24"/>
                <w:szCs w:val="24"/>
              </w:rPr>
              <w:t>会议主持人</w:t>
            </w:r>
          </w:p>
        </w:tc>
        <w:tc>
          <w:tcPr>
            <w:tcW w:w="2659" w:type="dxa"/>
            <w:tcBorders>
              <w:top w:val="single" w:color="auto" w:sz="4" w:space="0"/>
              <w:left w:val="single" w:color="auto" w:sz="4" w:space="0"/>
            </w:tcBorders>
            <w:shd w:val="clear" w:color="auto" w:fill="FFFFFF"/>
            <w:noWrap w:val="0"/>
            <w:vAlign w:val="top"/>
          </w:tcPr>
          <w:p>
            <w:pPr>
              <w:rPr>
                <w:b/>
                <w:bCs/>
                <w:sz w:val="10"/>
                <w:szCs w:val="10"/>
              </w:rPr>
            </w:pPr>
          </w:p>
        </w:tc>
        <w:tc>
          <w:tcPr>
            <w:tcW w:w="1646" w:type="dxa"/>
            <w:tcBorders>
              <w:top w:val="single" w:color="auto" w:sz="4" w:space="0"/>
              <w:left w:val="single" w:color="auto" w:sz="4" w:space="0"/>
            </w:tcBorders>
            <w:shd w:val="clear" w:color="auto" w:fill="FFFFFF"/>
            <w:noWrap w:val="0"/>
            <w:vAlign w:val="center"/>
          </w:tcPr>
          <w:p>
            <w:pPr>
              <w:pStyle w:val="12"/>
              <w:spacing w:line="240" w:lineRule="auto"/>
              <w:jc w:val="center"/>
              <w:rPr>
                <w:b/>
                <w:bCs/>
                <w:sz w:val="24"/>
                <w:szCs w:val="24"/>
              </w:rPr>
            </w:pPr>
            <w:r>
              <w:rPr>
                <w:b/>
                <w:bCs/>
                <w:color w:val="000000"/>
                <w:sz w:val="24"/>
                <w:szCs w:val="24"/>
              </w:rPr>
              <w:t>会议记录人</w:t>
            </w:r>
          </w:p>
        </w:tc>
        <w:tc>
          <w:tcPr>
            <w:tcW w:w="3254" w:type="dxa"/>
            <w:tcBorders>
              <w:top w:val="single" w:color="auto" w:sz="4" w:space="0"/>
              <w:left w:val="single" w:color="auto" w:sz="4" w:space="0"/>
              <w:right w:val="single" w:color="auto" w:sz="4" w:space="0"/>
            </w:tcBorders>
            <w:shd w:val="clear" w:color="auto" w:fill="FFFFFF"/>
            <w:noWrap w:val="0"/>
            <w:vAlign w:val="top"/>
          </w:tcPr>
          <w:p>
            <w:pPr>
              <w:rPr>
                <w:b/>
                <w:bCs/>
                <w:sz w:val="10"/>
                <w:szCs w:val="10"/>
              </w:rPr>
            </w:pPr>
          </w:p>
        </w:tc>
      </w:tr>
      <w:tr>
        <w:tblPrEx>
          <w:tblCellMar>
            <w:top w:w="0" w:type="dxa"/>
            <w:left w:w="10" w:type="dxa"/>
            <w:bottom w:w="0" w:type="dxa"/>
            <w:right w:w="10" w:type="dxa"/>
          </w:tblCellMar>
        </w:tblPrEx>
        <w:trPr>
          <w:trHeight w:val="1056" w:hRule="exact"/>
          <w:jc w:val="center"/>
        </w:trPr>
        <w:tc>
          <w:tcPr>
            <w:tcW w:w="9210" w:type="dxa"/>
            <w:gridSpan w:val="4"/>
            <w:tcBorders>
              <w:top w:val="single" w:color="auto" w:sz="4" w:space="0"/>
              <w:left w:val="single" w:color="auto" w:sz="4" w:space="0"/>
              <w:right w:val="single" w:color="auto" w:sz="4" w:space="0"/>
            </w:tcBorders>
            <w:shd w:val="clear" w:color="auto" w:fill="FFFFFF"/>
            <w:noWrap w:val="0"/>
            <w:vAlign w:val="top"/>
          </w:tcPr>
          <w:p>
            <w:pPr>
              <w:pStyle w:val="12"/>
              <w:spacing w:line="240" w:lineRule="auto"/>
              <w:jc w:val="left"/>
              <w:rPr>
                <w:b/>
                <w:bCs/>
                <w:sz w:val="24"/>
                <w:szCs w:val="24"/>
              </w:rPr>
            </w:pPr>
            <w:r>
              <w:rPr>
                <w:b/>
                <w:bCs/>
                <w:color w:val="000000"/>
                <w:sz w:val="24"/>
                <w:szCs w:val="24"/>
              </w:rPr>
              <w:t>参会人员：</w:t>
            </w:r>
          </w:p>
        </w:tc>
      </w:tr>
      <w:tr>
        <w:tblPrEx>
          <w:tblCellMar>
            <w:top w:w="0" w:type="dxa"/>
            <w:left w:w="10" w:type="dxa"/>
            <w:bottom w:w="0" w:type="dxa"/>
            <w:right w:w="10" w:type="dxa"/>
          </w:tblCellMar>
        </w:tblPrEx>
        <w:trPr>
          <w:trHeight w:val="7253" w:hRule="exact"/>
          <w:jc w:val="center"/>
        </w:trPr>
        <w:tc>
          <w:tcPr>
            <w:tcW w:w="9210" w:type="dxa"/>
            <w:gridSpan w:val="4"/>
            <w:tcBorders>
              <w:top w:val="single" w:color="auto" w:sz="4" w:space="0"/>
              <w:left w:val="single" w:color="auto" w:sz="4" w:space="0"/>
              <w:right w:val="single" w:color="auto" w:sz="4" w:space="0"/>
            </w:tcBorders>
            <w:shd w:val="clear" w:color="auto" w:fill="FFFFFF"/>
            <w:noWrap w:val="0"/>
            <w:vAlign w:val="top"/>
          </w:tcPr>
          <w:p>
            <w:pPr>
              <w:pStyle w:val="12"/>
              <w:spacing w:before="140" w:after="40" w:line="240" w:lineRule="auto"/>
              <w:jc w:val="left"/>
              <w:rPr>
                <w:b/>
                <w:bCs/>
                <w:sz w:val="24"/>
                <w:szCs w:val="24"/>
              </w:rPr>
            </w:pPr>
            <w:r>
              <w:rPr>
                <w:b/>
                <w:bCs/>
                <w:color w:val="000000"/>
                <w:sz w:val="24"/>
                <w:szCs w:val="24"/>
              </w:rPr>
              <w:t>会议内容：</w:t>
            </w:r>
          </w:p>
          <w:p>
            <w:pPr>
              <w:pStyle w:val="12"/>
              <w:tabs>
                <w:tab w:val="left" w:pos="221"/>
              </w:tabs>
              <w:spacing w:after="900" w:line="240" w:lineRule="auto"/>
              <w:jc w:val="left"/>
              <w:rPr>
                <w:b/>
                <w:bCs/>
                <w:sz w:val="24"/>
                <w:szCs w:val="24"/>
              </w:rPr>
            </w:pPr>
            <w:r>
              <w:rPr>
                <w:rFonts w:hint="eastAsia"/>
                <w:b/>
                <w:bCs/>
                <w:color w:val="000000"/>
                <w:sz w:val="24"/>
                <w:szCs w:val="24"/>
                <w:lang w:val="en-US" w:eastAsia="zh-CN"/>
              </w:rPr>
              <w:t>1.</w:t>
            </w:r>
            <w:r>
              <w:rPr>
                <w:b/>
                <w:bCs/>
                <w:color w:val="000000"/>
                <w:sz w:val="24"/>
                <w:szCs w:val="24"/>
              </w:rPr>
              <w:t>本月巡査主要问题：</w:t>
            </w:r>
          </w:p>
          <w:p>
            <w:pPr>
              <w:pStyle w:val="12"/>
              <w:tabs>
                <w:tab w:val="left" w:pos="235"/>
              </w:tabs>
              <w:spacing w:after="900" w:line="240" w:lineRule="auto"/>
              <w:jc w:val="left"/>
              <w:rPr>
                <w:b/>
                <w:bCs/>
                <w:sz w:val="24"/>
                <w:szCs w:val="24"/>
              </w:rPr>
            </w:pPr>
            <w:r>
              <w:rPr>
                <w:rFonts w:hint="eastAsia"/>
                <w:b/>
                <w:bCs/>
                <w:color w:val="000000"/>
                <w:sz w:val="24"/>
                <w:szCs w:val="24"/>
                <w:lang w:val="en-US" w:eastAsia="zh-CN"/>
              </w:rPr>
              <w:t>2.</w:t>
            </w:r>
            <w:r>
              <w:rPr>
                <w:b/>
                <w:bCs/>
                <w:color w:val="000000"/>
                <w:sz w:val="24"/>
                <w:szCs w:val="24"/>
              </w:rPr>
              <w:t>本月整改方案落实情况：</w:t>
            </w:r>
          </w:p>
          <w:p>
            <w:pPr>
              <w:pStyle w:val="12"/>
              <w:tabs>
                <w:tab w:val="left" w:pos="355"/>
              </w:tabs>
              <w:spacing w:after="900" w:line="240" w:lineRule="auto"/>
              <w:jc w:val="left"/>
              <w:rPr>
                <w:b/>
                <w:bCs/>
                <w:sz w:val="24"/>
                <w:szCs w:val="24"/>
              </w:rPr>
            </w:pPr>
            <w:r>
              <w:rPr>
                <w:rFonts w:hint="eastAsia"/>
                <w:b/>
                <w:bCs/>
                <w:color w:val="000000"/>
                <w:sz w:val="24"/>
                <w:szCs w:val="24"/>
                <w:lang w:val="en-US" w:eastAsia="zh-CN"/>
              </w:rPr>
              <w:t>3.</w:t>
            </w:r>
            <w:r>
              <w:rPr>
                <w:b/>
                <w:bCs/>
                <w:color w:val="000000"/>
                <w:sz w:val="24"/>
                <w:szCs w:val="24"/>
              </w:rPr>
              <w:t>本月还未解决的问题：</w:t>
            </w:r>
          </w:p>
          <w:p>
            <w:pPr>
              <w:pStyle w:val="12"/>
              <w:spacing w:after="660" w:line="240" w:lineRule="auto"/>
              <w:jc w:val="left"/>
              <w:rPr>
                <w:b/>
                <w:bCs/>
                <w:sz w:val="24"/>
                <w:szCs w:val="24"/>
              </w:rPr>
            </w:pPr>
            <w:r>
              <w:rPr>
                <w:rFonts w:hint="eastAsia"/>
                <w:b/>
                <w:bCs/>
                <w:color w:val="000000"/>
                <w:sz w:val="24"/>
                <w:szCs w:val="24"/>
                <w:lang w:val="en-US" w:eastAsia="zh-CN"/>
              </w:rPr>
              <w:t>4.</w:t>
            </w:r>
            <w:r>
              <w:rPr>
                <w:b/>
                <w:bCs/>
                <w:color w:val="000000"/>
                <w:sz w:val="24"/>
                <w:szCs w:val="24"/>
              </w:rPr>
              <w:t>月调度相关内容（如制度修订、人员岗位职责变化等）：</w:t>
            </w:r>
          </w:p>
          <w:p>
            <w:pPr>
              <w:pStyle w:val="12"/>
              <w:tabs>
                <w:tab w:val="left" w:pos="235"/>
              </w:tabs>
              <w:spacing w:after="660" w:line="240" w:lineRule="auto"/>
              <w:jc w:val="left"/>
              <w:rPr>
                <w:b/>
                <w:bCs/>
                <w:sz w:val="24"/>
                <w:szCs w:val="24"/>
              </w:rPr>
            </w:pPr>
            <w:r>
              <w:rPr>
                <w:rFonts w:hint="eastAsia"/>
                <w:b/>
                <w:bCs/>
                <w:color w:val="000000"/>
                <w:sz w:val="24"/>
                <w:szCs w:val="24"/>
                <w:lang w:val="en-US" w:eastAsia="zh-CN"/>
              </w:rPr>
              <w:t>5.</w:t>
            </w:r>
            <w:r>
              <w:rPr>
                <w:b/>
                <w:bCs/>
                <w:color w:val="000000"/>
                <w:sz w:val="24"/>
                <w:szCs w:val="24"/>
              </w:rPr>
              <w:t>其他质量安全事项：</w:t>
            </w:r>
          </w:p>
          <w:p>
            <w:pPr>
              <w:pStyle w:val="12"/>
              <w:tabs>
                <w:tab w:val="left" w:pos="360"/>
              </w:tabs>
              <w:spacing w:line="240" w:lineRule="auto"/>
              <w:jc w:val="left"/>
              <w:rPr>
                <w:b/>
                <w:bCs/>
                <w:sz w:val="24"/>
                <w:szCs w:val="24"/>
              </w:rPr>
            </w:pPr>
            <w:r>
              <w:rPr>
                <w:b/>
                <w:bCs/>
                <w:color w:val="000000"/>
                <w:sz w:val="24"/>
                <w:szCs w:val="24"/>
              </w:rPr>
              <w:t>6</w:t>
            </w:r>
            <w:r>
              <w:rPr>
                <w:rFonts w:hint="eastAsia"/>
                <w:b/>
                <w:bCs/>
                <w:color w:val="000000"/>
                <w:sz w:val="24"/>
                <w:szCs w:val="24"/>
                <w:lang w:val="en-US" w:eastAsia="zh-CN"/>
              </w:rPr>
              <w:t>.</w:t>
            </w:r>
            <w:r>
              <w:rPr>
                <w:b/>
                <w:bCs/>
                <w:color w:val="000000"/>
                <w:sz w:val="24"/>
                <w:szCs w:val="24"/>
              </w:rPr>
              <w:t>会议研究釆取的措施：</w:t>
            </w:r>
          </w:p>
        </w:tc>
      </w:tr>
      <w:tr>
        <w:tblPrEx>
          <w:tblCellMar>
            <w:top w:w="0" w:type="dxa"/>
            <w:left w:w="10" w:type="dxa"/>
            <w:bottom w:w="0" w:type="dxa"/>
            <w:right w:w="10" w:type="dxa"/>
          </w:tblCellMar>
        </w:tblPrEx>
        <w:trPr>
          <w:trHeight w:val="590" w:hRule="exact"/>
          <w:jc w:val="center"/>
        </w:trPr>
        <w:tc>
          <w:tcPr>
            <w:tcW w:w="921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2"/>
              <w:spacing w:line="240" w:lineRule="auto"/>
              <w:jc w:val="left"/>
              <w:rPr>
                <w:b/>
                <w:bCs/>
                <w:sz w:val="24"/>
                <w:szCs w:val="24"/>
              </w:rPr>
            </w:pPr>
            <w:r>
              <w:rPr>
                <w:b/>
                <w:bCs/>
                <w:color w:val="000000"/>
                <w:sz w:val="24"/>
                <w:szCs w:val="24"/>
              </w:rPr>
              <w:t>备注</w:t>
            </w:r>
          </w:p>
        </w:tc>
      </w:tr>
    </w:tbl>
    <w:p>
      <w:r>
        <w:rPr>
          <w:b/>
          <w:bCs/>
          <w:color w:val="000000"/>
          <w:sz w:val="24"/>
        </w:rPr>
        <w:t>附件材料: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
    <w:altName w:val="宋体"/>
    <w:panose1 w:val="00000000000000000000"/>
    <w:charset w:val="81"/>
    <w:family w:val="auto"/>
    <w:pitch w:val="default"/>
    <w:sig w:usb0="00000000" w:usb1="00000000" w:usb2="00000010" w:usb3="00000000" w:csb0="0008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31772"/>
    <w:rsid w:val="05A15469"/>
    <w:rsid w:val="25827CE3"/>
    <w:rsid w:val="29DA7186"/>
    <w:rsid w:val="391B2C61"/>
    <w:rsid w:val="3ABB0C48"/>
    <w:rsid w:val="48C313CF"/>
    <w:rsid w:val="7D431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before="0" w:after="140" w:line="276" w:lineRule="auto"/>
    </w:pPr>
    <w:rPr>
      <w:rFonts w:ascii="Times New Roman" w:hAnsi="Times New Roman" w:eastAsia="宋体" w:cs="Times New Roman"/>
    </w:rPr>
  </w:style>
  <w:style w:type="paragraph" w:styleId="3">
    <w:name w:val="Body Text First Indent"/>
    <w:basedOn w:val="2"/>
    <w:next w:val="2"/>
    <w:uiPriority w:val="0"/>
    <w:pPr>
      <w:ind w:firstLine="420" w:firstLineChars="100"/>
    </w:pPr>
    <w:rPr>
      <w:rFonts w:ascii="Times New Roman" w:hAnsi="Times New Roman" w:eastAsia="宋体" w:cs="Times New Roman"/>
      <w:szCs w:val="24"/>
    </w:rPr>
  </w:style>
  <w:style w:type="paragraph" w:styleId="4">
    <w:name w:val="Normal Indent"/>
    <w:basedOn w:val="1"/>
    <w:uiPriority w:val="0"/>
    <w:pPr>
      <w:ind w:firstLine="420" w:firstLineChars="200"/>
    </w:pPr>
    <w:rPr>
      <w:rFonts w:ascii="Times New Roman" w:hAnsi="Times New Roman" w:eastAsia="宋体" w:cs="Times New Roman"/>
    </w:rPr>
  </w:style>
  <w:style w:type="paragraph" w:styleId="5">
    <w:name w:val="Body Text Indent"/>
    <w:basedOn w:val="1"/>
    <w:next w:val="4"/>
    <w:uiPriority w:val="0"/>
    <w:pPr>
      <w:spacing w:line="640" w:lineRule="exact"/>
      <w:ind w:firstLine="200" w:firstLineChars="200"/>
    </w:pPr>
    <w:rPr>
      <w:rFonts w:ascii="仿宋_GB2312" w:hAnsi="Times New Roman" w:eastAsia="仿宋_GB2312" w:cs="Times New Roman"/>
      <w:sz w:val="32"/>
    </w:rPr>
  </w:style>
  <w:style w:type="paragraph" w:styleId="6">
    <w:name w:val="Body Text First Indent 2"/>
    <w:basedOn w:val="5"/>
    <w:next w:val="3"/>
    <w:uiPriority w:val="0"/>
    <w:pPr>
      <w:spacing w:after="120" w:afterLines="0"/>
      <w:ind w:left="420" w:leftChars="200" w:firstLine="420" w:firstLineChars="200"/>
    </w:pPr>
    <w:rPr>
      <w:rFonts w:ascii="Times New Roman" w:hAnsi="Times New Roman" w:eastAsia="宋?" w:cs="Times New Roman"/>
      <w:sz w:val="21"/>
      <w:szCs w:val="24"/>
    </w:rPr>
  </w:style>
  <w:style w:type="paragraph" w:customStyle="1" w:styleId="9">
    <w:name w:val="Heading #2|1"/>
    <w:basedOn w:val="1"/>
    <w:uiPriority w:val="0"/>
    <w:pPr>
      <w:widowControl w:val="0"/>
      <w:shd w:val="clear" w:color="auto" w:fill="auto"/>
      <w:spacing w:after="160"/>
      <w:jc w:val="center"/>
      <w:outlineLvl w:val="1"/>
    </w:pPr>
    <w:rPr>
      <w:rFonts w:ascii="宋体" w:hAnsi="宋体" w:eastAsia="宋体" w:cs="宋体"/>
      <w:sz w:val="36"/>
      <w:szCs w:val="36"/>
      <w:u w:val="none"/>
      <w:shd w:val="clear" w:color="auto" w:fill="auto"/>
      <w:lang w:val="zh-TW" w:eastAsia="zh-TW" w:bidi="zh-TW"/>
    </w:rPr>
  </w:style>
  <w:style w:type="paragraph" w:customStyle="1" w:styleId="10">
    <w:name w:val="Body text|1"/>
    <w:basedOn w:val="1"/>
    <w:uiPriority w:val="0"/>
    <w:pPr>
      <w:widowControl w:val="0"/>
      <w:shd w:val="clear" w:color="auto" w:fill="auto"/>
      <w:spacing w:line="338" w:lineRule="auto"/>
    </w:pPr>
    <w:rPr>
      <w:rFonts w:ascii="宋体" w:hAnsi="宋体" w:eastAsia="宋体" w:cs="宋体"/>
      <w:sz w:val="30"/>
      <w:szCs w:val="30"/>
      <w:u w:val="none"/>
      <w:shd w:val="clear" w:color="auto" w:fill="auto"/>
      <w:lang w:val="zh-TW" w:eastAsia="zh-TW" w:bidi="zh-TW"/>
    </w:rPr>
  </w:style>
  <w:style w:type="paragraph" w:customStyle="1" w:styleId="11">
    <w:name w:val="Heading #1|1"/>
    <w:basedOn w:val="1"/>
    <w:uiPriority w:val="0"/>
    <w:pPr>
      <w:widowControl w:val="0"/>
      <w:shd w:val="clear" w:color="auto" w:fill="auto"/>
      <w:spacing w:after="3820"/>
      <w:jc w:val="center"/>
      <w:outlineLvl w:val="0"/>
    </w:pPr>
    <w:rPr>
      <w:rFonts w:ascii="宋体" w:hAnsi="宋体" w:eastAsia="宋体" w:cs="宋体"/>
      <w:sz w:val="46"/>
      <w:szCs w:val="46"/>
      <w:u w:val="none"/>
      <w:shd w:val="clear" w:color="auto" w:fill="auto"/>
      <w:lang w:val="zh-TW" w:eastAsia="zh-TW" w:bidi="zh-TW"/>
    </w:rPr>
  </w:style>
  <w:style w:type="paragraph" w:customStyle="1" w:styleId="12">
    <w:name w:val="Other|1"/>
    <w:basedOn w:val="1"/>
    <w:uiPriority w:val="0"/>
    <w:pPr>
      <w:widowControl w:val="0"/>
      <w:shd w:val="clear" w:color="auto" w:fill="auto"/>
      <w:spacing w:line="338" w:lineRule="auto"/>
    </w:pPr>
    <w:rPr>
      <w:rFonts w:ascii="宋体" w:hAnsi="宋体" w:eastAsia="宋体" w:cs="宋体"/>
      <w:sz w:val="30"/>
      <w:szCs w:val="30"/>
      <w:u w:val="none"/>
      <w:shd w:val="clear" w:color="auto" w:fill="auto"/>
      <w:lang w:val="zh-TW" w:eastAsia="zh-TW" w:bidi="zh-TW"/>
    </w:rPr>
  </w:style>
  <w:style w:type="paragraph" w:customStyle="1" w:styleId="13">
    <w:name w:val="Table caption|1"/>
    <w:basedOn w:val="1"/>
    <w:uiPriority w:val="0"/>
    <w:pPr>
      <w:widowControl w:val="0"/>
      <w:shd w:val="clear" w:color="auto" w:fill="auto"/>
      <w:spacing w:line="322" w:lineRule="exact"/>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2024-06-14T02:57:00Z</dcterms:created>
  <dc:creator>Administrator</dc:creator>
  <cp:lastModifiedBy>Administrator</cp:lastModifiedBy>
  <dcterms:modified xsi:type="dcterms:W3CDTF">2024-06-14T06:37:03Z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15B9E3C6D8FA4E6883D618ACBE01F0EF</vt:lpwstr>
  </property>
</Properties>
</file>