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94" w:lineRule="exact"/>
        <w:jc w:val="center"/>
        <w:rPr>
          <w:rFonts w:ascii="黑体" w:hAnsi="黑体" w:eastAsia="黑体" w:cs="黑体"/>
          <w:bCs/>
          <w:sz w:val="32"/>
          <w:szCs w:val="32"/>
        </w:rPr>
      </w:pPr>
      <w:r>
        <w:rPr>
          <w:rFonts w:hint="eastAsia" w:eastAsia="方正小标宋简体"/>
          <w:spacing w:val="-12"/>
          <w:sz w:val="44"/>
          <w:szCs w:val="44"/>
        </w:rPr>
        <w:t>部分不合格检验项目小知识</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一、甲硝唑</w:t>
      </w:r>
    </w:p>
    <w:p>
      <w:pPr>
        <w:ind w:firstLine="640" w:firstLineChars="200"/>
        <w:rPr>
          <w:rFonts w:eastAsia="仿宋_GB2312"/>
          <w:sz w:val="32"/>
          <w:szCs w:val="32"/>
        </w:rPr>
      </w:pPr>
      <w:r>
        <w:rPr>
          <w:rFonts w:hint="eastAsia" w:eastAsia="仿宋_GB2312"/>
          <w:sz w:val="32"/>
          <w:szCs w:val="32"/>
        </w:rPr>
        <w:t>甲硝唑是硝基咪唑类抗原虫药。长期大量食用检出甲硝唑的食品，对人体健康可能有一定影响。《食品安全国家标准 食品中兽药最大残留限量》（GB 31650—2019）中规定，甲硝唑为允许作治疗用，但不得在动物性食品中检出的兽药。鸡蛋中检出甲硝唑的原因，可能是在养殖过程中为快速控制疫病，违规加大用药量或不遵守休药期规定，致使在上市销售产品中检出。</w:t>
      </w:r>
    </w:p>
    <w:p>
      <w:pPr>
        <w:pStyle w:val="5"/>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二、啶虫脒</w:t>
      </w:r>
    </w:p>
    <w:p>
      <w:pPr>
        <w:spacing w:line="560" w:lineRule="exact"/>
        <w:ind w:firstLine="640" w:firstLineChars="200"/>
        <w:rPr>
          <w:rFonts w:eastAsia="仿宋_GB2312"/>
          <w:sz w:val="32"/>
          <w:szCs w:val="32"/>
        </w:rPr>
      </w:pPr>
      <w:r>
        <w:rPr>
          <w:rFonts w:hint="eastAsia" w:eastAsia="仿宋_GB2312"/>
          <w:sz w:val="32"/>
          <w:szCs w:val="32"/>
        </w:rPr>
        <w:t>啶虫脒是一种烟碱类杀虫剂，具有触杀、胃毒和内吸作用，对蚜虫等有较好防效。少量的残留不会引起人体急性中毒，但长期食用啶虫脒超标的食品，可能对人体健康有一定影响。《食品安全国家标准 食品中农药最大残留限量》（GB 2763—2021）中规定，啶虫脒在茄果类蔬菜（番茄、茄子、甜椒、黄秋葵除外）中的最大残留限量值为0.2mg/kg。辣椒中啶虫脒超标的原因，可能是为快速控制虫害加大用药量，或未遵守采摘间隔期规定，致使上市销售时产品中的药物残留量未降解至标准限量以下。</w:t>
      </w:r>
    </w:p>
    <w:p>
      <w:pPr>
        <w:spacing w:line="560" w:lineRule="exact"/>
        <w:ind w:firstLine="640" w:firstLineChars="200"/>
        <w:rPr>
          <w:rFonts w:eastAsia="黑体"/>
          <w:bCs/>
          <w:sz w:val="32"/>
          <w:szCs w:val="32"/>
        </w:rPr>
      </w:pPr>
      <w:r>
        <w:rPr>
          <w:rFonts w:hint="eastAsia" w:ascii="黑体" w:hAnsi="黑体" w:eastAsia="黑体" w:cs="黑体"/>
          <w:bCs/>
          <w:sz w:val="32"/>
          <w:szCs w:val="32"/>
        </w:rPr>
        <w:t>三、噻虫胺</w:t>
      </w:r>
    </w:p>
    <w:p>
      <w:pPr>
        <w:spacing w:line="560" w:lineRule="exact"/>
        <w:ind w:firstLine="640" w:firstLineChars="200"/>
        <w:rPr>
          <w:rFonts w:eastAsia="仿宋_GB2312"/>
          <w:sz w:val="32"/>
          <w:szCs w:val="32"/>
        </w:rPr>
      </w:pPr>
      <w:r>
        <w:rPr>
          <w:rFonts w:hint="eastAsia" w:eastAsia="仿宋_GB2312"/>
          <w:sz w:val="32"/>
          <w:szCs w:val="32"/>
        </w:rPr>
        <w:t>噻虫胺属新烟碱类杀虫剂，具有内吸性、触杀和胃毒作用，对蚜虫、斑潜蝇等有较好防效。少量的残留不会引起人体急性中毒，但长期食用噻虫胺超标的食品，对人体健康可能有一定影响。《食品安全国家标准 食品中农药最大残留限量》（GB 2763—2021）中规定，噻虫胺在豆类蔬菜中的最大残留限量值为0.01mg/kg，在茄果类蔬菜（番茄除外）中的最大残留限量值为0.05mg/kg，在芹菜中的最大残留限量值为0.04mg/kg。噻虫胺残留量超标的原因，可能是为快速控制虫害，加大用药量或未遵守采摘间隔期规定，致使上市销售的产品中残留量超标</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四、吡虫啉</w:t>
      </w:r>
    </w:p>
    <w:p>
      <w:pPr>
        <w:spacing w:line="560" w:lineRule="exact"/>
        <w:ind w:firstLine="640" w:firstLineChars="200"/>
        <w:rPr>
          <w:rFonts w:eastAsia="仿宋_GB2312"/>
          <w:sz w:val="32"/>
          <w:szCs w:val="32"/>
        </w:rPr>
      </w:pPr>
      <w:r>
        <w:rPr>
          <w:rFonts w:hint="eastAsia" w:eastAsia="仿宋_GB2312"/>
          <w:sz w:val="32"/>
          <w:szCs w:val="32"/>
        </w:rPr>
        <w:t>吡虫啉属内吸性杀虫剂，具有触杀和胃毒作用。少量的残留不会引起人体急性中毒，但长期食用吡虫啉超标的食品，可能对人体健康有一定影响。《食品安全国家标准 食品中农药最大残留限量》（GB 2763—2021）中规定，吡虫啉在香蕉中的最大残留限量值为0.05mg/kg。香蕉中吡虫啉残留量超标的原因，可能是为快速控制虫害，加大用药量或未遵守采摘间隔期规定，致使上市销售的产品中残留量超标。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腐霉利</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腐霉利是一种广谱内吸性的高效杀菌剂，对低温高湿条件下发生的灰霉病、菌核病有显著效果，但菌株容易对其产生抗性。少量的残留不会引起人体急性中毒，但长期食用腐霉利超标的食品，对人体健康可能有一定影响。《食品安全国家标准 食品中农药最大残留限量》（GB 2763.1—2022）中规定，腐霉利在韭菜中的最大残留限量值为5mg/kg。韭菜中腐霉利残留量超标的原因，可能是为快速控制病情，加大用药量或未遵守采摘间隔期规定，致使上市销售的产品中残留量超标。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黑体" w:hAnsi="黑体" w:eastAsia="黑体" w:cs="黑体"/>
          <w:bCs/>
          <w:sz w:val="32"/>
          <w:szCs w:val="32"/>
          <w:lang w:val="en-US" w:eastAsia="zh-CN"/>
        </w:rPr>
        <w:t>六、灭蝇胺</w:t>
      </w:r>
    </w:p>
    <w:p>
      <w:pPr>
        <w:spacing w:line="560" w:lineRule="exact"/>
        <w:ind w:firstLine="640" w:firstLineChars="200"/>
        <w:rPr>
          <w:rFonts w:eastAsia="仿宋_GB2312" w:cs="仿宋_GB2312"/>
          <w:sz w:val="32"/>
          <w:szCs w:val="32"/>
          <w:lang w:bidi="ar"/>
        </w:rPr>
      </w:pPr>
      <w:r>
        <w:rPr>
          <w:rFonts w:hint="eastAsia" w:eastAsia="仿宋_GB2312"/>
          <w:sz w:val="32"/>
          <w:szCs w:val="32"/>
          <w:lang w:eastAsia="zh-CN"/>
        </w:rPr>
        <w:t>灭蝇胺是一种昆虫生长调节剂类低毒杀虫剂，为一种新型高效、低毒、含氨杂环类杀虫剂，是目前防治双翅目昆虫病虫害效果较好的生态农药。《食品安全国家标准食品中农药最大残留限量》(GB2763-2016)中规定，灭蝇胺在</w:t>
      </w:r>
      <w:r>
        <w:rPr>
          <w:rFonts w:hint="eastAsia" w:eastAsia="仿宋_GB2312"/>
          <w:sz w:val="32"/>
          <w:szCs w:val="32"/>
          <w:lang w:val="en-US" w:eastAsia="zh-CN"/>
        </w:rPr>
        <w:t>长豆角</w:t>
      </w:r>
      <w:r>
        <w:rPr>
          <w:rFonts w:hint="eastAsia" w:eastAsia="仿宋_GB2312"/>
          <w:sz w:val="32"/>
          <w:szCs w:val="32"/>
          <w:lang w:eastAsia="zh-CN"/>
        </w:rPr>
        <w:t>中的最大残留限量为 0.5mg/kg。少量的农药残留不会引起人体急性中毒,但长期食用农药残留超标的食品对人体健康有一定影响。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highlight w:val="none"/>
        </w:rPr>
      </w:pPr>
      <w:r>
        <w:rPr>
          <w:rFonts w:hint="eastAsia" w:ascii="黑体" w:hAnsi="黑体" w:eastAsia="黑体" w:cs="黑体"/>
          <w:bCs/>
          <w:color w:val="auto"/>
          <w:sz w:val="32"/>
          <w:szCs w:val="32"/>
          <w:highlight w:val="none"/>
          <w:lang w:val="en-US" w:eastAsia="zh-CN"/>
        </w:rPr>
        <w:t>七、</w:t>
      </w:r>
      <w:r>
        <w:rPr>
          <w:rFonts w:hint="eastAsia" w:ascii="黑体" w:hAnsi="黑体" w:eastAsia="黑体" w:cs="黑体"/>
          <w:bCs/>
          <w:color w:val="auto"/>
          <w:sz w:val="32"/>
          <w:szCs w:val="32"/>
          <w:highlight w:val="none"/>
        </w:rPr>
        <w:t>毒死蜱</w:t>
      </w:r>
    </w:p>
    <w:p>
      <w:pPr>
        <w:pStyle w:val="2"/>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eastAsia="仿宋_GB2312"/>
          <w:sz w:val="32"/>
          <w:szCs w:val="32"/>
          <w:highlight w:val="none"/>
          <w:lang w:eastAsia="zh-CN"/>
        </w:rPr>
        <w:t>毒死蜱具有触杀、胃毒和熏蒸作用。在叶片上残留期不长，但在土壤中残留期较长，因此对地下害虫防治效果较好，那么对于蔬菜种植来说就有危险了，有些速生叶菜，生长期可能只有一两个月，虽然是用于庄稼的杀虫剂，但用多了也会对庄稼产生药害，如果在这期间用了毒死蜱，那么很有可能会残留超标引起中毒，人体中毒的症状有、头晕、无力，视力模糊、恶心、呕吐、瞳孔缩小，严重者出现肺水肿、大小便失禁、昏迷</w:t>
      </w:r>
      <w:r>
        <w:rPr>
          <w:rFonts w:hint="eastAsia" w:ascii="Times New Roman" w:hAnsi="Times New Roman" w:eastAsia="仿宋_GB2312" w:cs="Times New Roman"/>
          <w:kern w:val="2"/>
          <w:sz w:val="32"/>
          <w:szCs w:val="32"/>
          <w:highlight w:val="none"/>
          <w:lang w:val="en-US" w:eastAsia="zh-CN" w:bidi="ar-SA"/>
        </w:rPr>
        <w:t>。</w:t>
      </w:r>
    </w:p>
    <w:p>
      <w:pPr>
        <w:numPr>
          <w:ilvl w:val="0"/>
          <w:numId w:val="0"/>
        </w:numPr>
        <w:spacing w:line="560" w:lineRule="exact"/>
        <w:ind w:firstLine="640" w:firstLineChars="200"/>
        <w:outlineLvl w:val="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八、阴离子合成洗涤剂（以十二烷基苯磺酸钠计)</w:t>
      </w:r>
    </w:p>
    <w:p>
      <w:pPr>
        <w:pStyle w:val="2"/>
        <w:spacing w:line="240" w:lineRule="auto"/>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阴离子合成洗涤剂，即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w:t>
      </w:r>
    </w:p>
    <w:p>
      <w:p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GB 14934-2016《食品安全国家标准消毒餐(饮)具》规定，采用化学消毒法的餐(饮)具的阴离子合成洗涤剂应不得检出。</w:t>
      </w:r>
    </w:p>
    <w:p>
      <w:pPr>
        <w:numPr>
          <w:ilvl w:val="0"/>
          <w:numId w:val="0"/>
        </w:numPr>
        <w:spacing w:line="560" w:lineRule="exact"/>
        <w:ind w:firstLine="640" w:firstLineChars="200"/>
        <w:rPr>
          <w:rFonts w:hint="eastAsia" w:eastAsia="仿宋_GB2312"/>
          <w:color w:val="auto"/>
          <w:sz w:val="32"/>
          <w:szCs w:val="32"/>
          <w:lang w:eastAsia="zh-CN"/>
        </w:rPr>
      </w:pPr>
      <w:r>
        <w:rPr>
          <w:rFonts w:hint="eastAsia" w:ascii="黑体" w:hAnsi="黑体" w:eastAsia="黑体" w:cs="黑体"/>
          <w:bCs/>
          <w:sz w:val="32"/>
          <w:szCs w:val="32"/>
          <w:lang w:val="en-US" w:eastAsia="zh-CN"/>
        </w:rPr>
        <w:t>九、苯醚甲环唑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苯醚甲环唑是一种高效的广谱杀菌剂，它有着很强大的内吸性，还有着保护和治疗的两种作用。其作用机制是可以通过抑制体内的麦角街醇的生物合成，进而对病菌的正常生长进行控制和干扰，同时对于病菌的孢子有着非常强烈的抑制作用。同时，苯醚甲环唑杀菌面也非常广，预防和治疗子囊菌、担子菌、半知菌等病原菌引起的很多病害都是非常有效果的。苯醚甲环唑对鱼及水生生物有毒，切忌污染鱼塘、水池及水源。</w:t>
      </w:r>
    </w:p>
    <w:p>
      <w:pPr>
        <w:numPr>
          <w:ilvl w:val="0"/>
          <w:numId w:val="0"/>
        </w:numPr>
        <w:spacing w:line="560" w:lineRule="exact"/>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十、氯氟氰菊酯和高效氯氟氰菊酯</w:t>
      </w:r>
    </w:p>
    <w:p>
      <w:pPr>
        <w:pStyle w:val="2"/>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氯氟氰菊酯和高效氯氟氰菊酯属拟除虫菊酯类农药，普遍具有对环境稳定、降解速度慢和在加工中降解率低等特点，半衰期为4～16周。可防治棉铃象甲、棉铃虫、玉米螟、棉叶螨、蔬菜黄条跳甲、小菜蛾、菜青虫、斜纹夜蛾、马铃薯长管蚜、马铃薯甲虫等，对蚊、蝇、蟑螂等卫生害虫也有效。氯氰菊酯和高效氯氰菊酯（兴棉宝、安绿宝、赛波凯、奋斗呐）是一种合成的除虫菊精类，对于昆虫是一种速效神经毒素，属中等毒类农药。氯氟氰菊酯属于神经毒农药，具备触杀和胃毒作用。主要作用于中枢神经的锥体外系统、小脑、脊髓和周围神经。其作用机制目前多认为是选择性地减慢神经膜钠离子通道闸门的关闭，使钠离子通道保持开放，去极化延长，周围神经出现重复的动作电位，使肌肉收缩，最终由兴奋转为抑制，因此，其临床表现以神经系统为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十一</w:t>
      </w:r>
      <w:bookmarkStart w:id="0" w:name="_GoBack"/>
      <w:bookmarkEnd w:id="0"/>
      <w:r>
        <w:rPr>
          <w:rFonts w:hint="eastAsia" w:ascii="黑体" w:hAnsi="黑体" w:eastAsia="黑体" w:cs="黑体"/>
          <w:bCs/>
          <w:color w:val="auto"/>
          <w:sz w:val="32"/>
          <w:szCs w:val="32"/>
          <w:lang w:val="en-US" w:eastAsia="zh-CN"/>
        </w:rPr>
        <w:t>、酸价（以脂肪计，KOH）</w:t>
      </w:r>
    </w:p>
    <w:p>
      <w:pPr>
        <w:ind w:firstLine="640" w:firstLineChars="200"/>
        <w:rPr>
          <w:rFonts w:hint="default"/>
          <w:lang w:val="en-US" w:eastAsia="zh-CN"/>
        </w:rPr>
      </w:pPr>
      <w:r>
        <w:rPr>
          <w:rFonts w:hint="eastAsia" w:eastAsia="仿宋_GB2312"/>
          <w:sz w:val="32"/>
          <w:szCs w:val="32"/>
          <w:lang w:eastAsia="zh-CN"/>
        </w:rPr>
        <w:t>酸价，或称中和值、酸值、酸度，是对化合物（例如脂肪酸）或混合物中游离羧酸基团数量的一个计量标准，是衡量脂肪质量的重要指标。酸价高表明样品中油脂和脂肪酸等被氧化程度高，吃起来有酸败、哈喇、涩味等。一般情况下，酸价略有升高不会对人体的健康产生损害，但如发生严重的变质哈喇时，所产生的醛、酮、酸会破坏脂溶性维生素，导致肠胃不适、腹泻等。</w:t>
      </w:r>
    </w:p>
    <w:sectPr>
      <w:pgSz w:w="11906" w:h="16838"/>
      <w:pgMar w:top="124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B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61F3F"/>
    <w:multiLevelType w:val="singleLevel"/>
    <w:tmpl w:val="9EE61F3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OGRmMDIxYjIxY2YwYjUwYjBmNTdiNWIyMmYyOGUifQ=="/>
  </w:docVars>
  <w:rsids>
    <w:rsidRoot w:val="CFD74AB9"/>
    <w:rsid w:val="00394CFA"/>
    <w:rsid w:val="00841315"/>
    <w:rsid w:val="00BA59B3"/>
    <w:rsid w:val="00DC3DDC"/>
    <w:rsid w:val="2472693B"/>
    <w:rsid w:val="2F5E6716"/>
    <w:rsid w:val="30FB448C"/>
    <w:rsid w:val="32044E21"/>
    <w:rsid w:val="4B2BD7EB"/>
    <w:rsid w:val="4C245030"/>
    <w:rsid w:val="4F6736AB"/>
    <w:rsid w:val="4FAF6D0F"/>
    <w:rsid w:val="531363C6"/>
    <w:rsid w:val="5473140C"/>
    <w:rsid w:val="597FA43E"/>
    <w:rsid w:val="6AFF5161"/>
    <w:rsid w:val="753F5BBA"/>
    <w:rsid w:val="ADCF6177"/>
    <w:rsid w:val="CFD74AB9"/>
    <w:rsid w:val="DFDB11F7"/>
    <w:rsid w:val="EFEA0C7F"/>
    <w:rsid w:val="EFFFDADA"/>
    <w:rsid w:val="FBBA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5</Pages>
  <Words>216</Words>
  <Characters>1233</Characters>
  <Lines>10</Lines>
  <Paragraphs>2</Paragraphs>
  <TotalTime>1</TotalTime>
  <ScaleCrop>false</ScaleCrop>
  <LinksUpToDate>false</LinksUpToDate>
  <CharactersWithSpaces>1447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2023-11-28T17:31:00Z</dcterms:created>
  <dc:creator>thtf</dc:creator>
  <cp:lastModifiedBy>thtf</cp:lastModifiedBy>
  <dcterms:modified xsi:type="dcterms:W3CDTF">2024-05-16T16:01:59Z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882682F7D6224C04A62805FE1FBE8B1E</vt:lpwstr>
  </property>
</Properties>
</file>