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1C02C6">
      <w:pPr>
        <w:rPr>
          <w:rFonts w:hint="default" w:ascii="黑体" w:hAnsi="黑体" w:eastAsia="黑体" w:cs="黑体"/>
          <w:color w:val="auto"/>
          <w:sz w:val="44"/>
          <w:szCs w:val="44"/>
          <w:lang w:val="en-US"/>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 xml:space="preserve">2 </w:t>
      </w:r>
    </w:p>
    <w:p w14:paraId="18622FC9">
      <w:pPr>
        <w:spacing w:line="560" w:lineRule="exact"/>
        <w:jc w:val="center"/>
        <w:rPr>
          <w:rFonts w:hint="eastAsia" w:ascii="黑体" w:hAnsi="黑体" w:eastAsia="黑体" w:cs="黑体"/>
          <w:bCs/>
          <w:color w:val="auto"/>
          <w:sz w:val="32"/>
          <w:szCs w:val="32"/>
        </w:rPr>
      </w:pPr>
      <w:r>
        <w:rPr>
          <w:rFonts w:hint="eastAsia" w:ascii="方正小标宋简体" w:hAnsi="宋体" w:eastAsia="方正小标宋简体"/>
          <w:sz w:val="44"/>
          <w:szCs w:val="44"/>
          <w:lang w:eastAsia="zh-CN"/>
        </w:rPr>
        <w:t>抽检小常识</w:t>
      </w:r>
      <w:r>
        <w:rPr>
          <w:rFonts w:hint="eastAsia" w:ascii="方正小标宋简体" w:hAnsi="宋体" w:eastAsia="方正小标宋简体"/>
          <w:sz w:val="44"/>
          <w:szCs w:val="44"/>
        </w:rPr>
        <w:t>及消费提示</w:t>
      </w:r>
    </w:p>
    <w:p w14:paraId="1934166B">
      <w:pPr>
        <w:pStyle w:val="2"/>
        <w:bidi w:val="0"/>
        <w:rPr>
          <w:rFonts w:hint="eastAsia"/>
          <w:lang w:eastAsia="zh-CN"/>
        </w:rPr>
      </w:pPr>
      <w:r>
        <w:rPr>
          <w:rFonts w:hint="eastAsia"/>
          <w:lang w:val="en-US" w:eastAsia="zh-CN"/>
        </w:rPr>
        <w:t>一、毒死蜱</w:t>
      </w:r>
    </w:p>
    <w:p w14:paraId="20596DE8">
      <w:pPr>
        <w:bidi w:val="0"/>
        <w:rPr>
          <w:rFonts w:hint="eastAsia"/>
          <w:lang w:eastAsia="zh-CN"/>
        </w:rPr>
      </w:pPr>
      <w:r>
        <w:rPr>
          <w:rFonts w:hint="eastAsia"/>
          <w:lang w:eastAsia="zh-CN"/>
        </w:rPr>
        <w:t>毒死蜱，又名氯吡硫磷，是一种硫代磷酸酯类有机磷杀虫、杀螨剂，具有良好的触杀、胃毒和熏蒸作用。毒死蜱对蜜蜂、鱼类等水生生物、家蚕有毒。大鼠急性经口毒性试验LD50为82mg/kg，急性毒性分级标准为中等毒。相关研究未见遗传毒性和致癌性。《 食品安全国家标准 食品中农药最大残留限量》（GB 2763—2021）中规定，毒死蜱在马铃薯中最大残留限量值为0.02mg/kg。毒死蜱超标的原因，可能是为快速控制虫害，加大用药量或未遵守采摘间隔期规定，致使上市销售的产品中残留量超标。</w:t>
      </w:r>
    </w:p>
    <w:p w14:paraId="5627BA24">
      <w:pPr>
        <w:pStyle w:val="2"/>
        <w:bidi w:val="0"/>
        <w:rPr>
          <w:rFonts w:hint="eastAsia"/>
          <w:lang w:val="en-US" w:eastAsia="zh-CN"/>
        </w:rPr>
      </w:pPr>
      <w:r>
        <w:rPr>
          <w:rFonts w:hint="eastAsia"/>
          <w:lang w:val="en-US" w:eastAsia="zh-CN"/>
        </w:rPr>
        <w:t>二、阴离子合成洗涤剂（以十二烷基苯磺酸钠计）</w:t>
      </w:r>
    </w:p>
    <w:p w14:paraId="1C77A276">
      <w:pPr>
        <w:pStyle w:val="3"/>
        <w:numPr>
          <w:ilvl w:val="0"/>
          <w:numId w:val="0"/>
        </w:numPr>
        <w:ind w:firstLine="640" w:firstLineChars="200"/>
        <w:rPr>
          <w:rFonts w:hint="eastAsia" w:eastAsia="仿宋_GB2312"/>
          <w:color w:val="auto"/>
          <w:sz w:val="32"/>
          <w:szCs w:val="32"/>
          <w:lang w:eastAsia="zh-CN"/>
        </w:rPr>
      </w:pPr>
      <w:r>
        <w:rPr>
          <w:rFonts w:hint="eastAsia" w:ascii="Times New Roman" w:hAnsi="Times New Roman" w:eastAsia="仿宋_GB2312" w:cs="Times New Roman"/>
          <w:color w:val="auto"/>
          <w:kern w:val="0"/>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对皮肤、肝脏、血液系统等有慢性毒害作用。</w:t>
      </w:r>
      <w:r>
        <w:rPr>
          <w:rFonts w:hint="eastAsia"/>
          <w:lang w:eastAsia="zh-CN"/>
        </w:rPr>
        <w:t>《食品安全国家标准 消毒餐（饮）具》</w:t>
      </w:r>
      <w:r>
        <w:rPr>
          <w:rFonts w:hint="default" w:ascii="Times New Roman" w:hAnsi="Times New Roman" w:eastAsia="仿宋" w:cs="Times New Roman"/>
          <w:lang w:eastAsia="zh-CN"/>
        </w:rPr>
        <w:t>（GB 14934-2016）</w:t>
      </w:r>
      <w:r>
        <w:rPr>
          <w:rFonts w:hint="eastAsia"/>
          <w:lang w:eastAsia="zh-CN"/>
        </w:rPr>
        <w:t>中规定</w:t>
      </w:r>
      <w:r>
        <w:rPr>
          <w:rFonts w:hint="eastAsia" w:ascii="Times New Roman" w:hAnsi="Times New Roman" w:eastAsia="仿宋_GB2312" w:cs="Times New Roman"/>
          <w:color w:val="auto"/>
          <w:kern w:val="0"/>
          <w:sz w:val="32"/>
          <w:szCs w:val="32"/>
          <w:lang w:val="en-US" w:eastAsia="zh-CN" w:bidi="ar-SA"/>
        </w:rPr>
        <w:t>，采用化学消毒法的餐（饮）具的阴离子合成洗涤剂应不得检出。餐（饮）具中检出阴离子合成洗涤剂，可能是部分单位使用的洗涤剂使用量过大，未经足够量清水冲洗或餐具漂洗池内清洗用水重复使用或餐具数量多，造成交叉污染，进而残存在餐（饮）具中。</w:t>
      </w:r>
    </w:p>
    <w:p w14:paraId="6EE272E2">
      <w:pPr>
        <w:pStyle w:val="2"/>
        <w:bidi w:val="0"/>
        <w:rPr>
          <w:rFonts w:hint="eastAsia"/>
          <w:lang w:eastAsia="zh-CN"/>
        </w:rPr>
      </w:pPr>
      <w:r>
        <w:rPr>
          <w:rFonts w:hint="eastAsia"/>
          <w:lang w:val="en-US" w:eastAsia="zh-CN"/>
        </w:rPr>
        <w:t>三、咪鲜胺</w:t>
      </w:r>
      <w:r>
        <w:rPr>
          <w:rFonts w:hint="eastAsia"/>
          <w:lang w:eastAsia="zh-CN"/>
        </w:rPr>
        <w:t>和咪鲜胺锰盐</w:t>
      </w:r>
    </w:p>
    <w:p w14:paraId="511BB21B">
      <w:pPr>
        <w:bidi w:val="0"/>
        <w:rPr>
          <w:rFonts w:hint="eastAsia"/>
          <w:lang w:eastAsia="zh-CN"/>
        </w:rPr>
      </w:pPr>
      <w:r>
        <w:rPr>
          <w:rFonts w:hint="eastAsia"/>
          <w:lang w:eastAsia="zh-CN"/>
        </w:rPr>
        <w:t>咪鲜胺和咪鲜胺锰盐属于咪唑类杀菌剂，为广谱性杀菌剂，对多种作物由子囊菌和半知菌引起的病害具有明显的防效，对大田作物、水果蔬菜上的多种病害具有治疗和铲除作用。山药中咪鲜胺和咪鲜胺锰盐超标的原因，可能是为控制病情不遵守休药期规定，致使上市销售时产品中的药物残留量未降解至标准限量以下。少量的农药残留不会引起人体急性中毒，但长期食用咪鲜胺超标的食品，对人体健康可能有一定影响。</w:t>
      </w:r>
    </w:p>
    <w:p w14:paraId="776EB624">
      <w:pPr>
        <w:pStyle w:val="2"/>
        <w:bidi w:val="0"/>
        <w:rPr>
          <w:rFonts w:hint="default"/>
          <w:lang w:val="en-US" w:eastAsia="zh-CN"/>
        </w:rPr>
      </w:pPr>
      <w:r>
        <w:rPr>
          <w:rFonts w:hint="eastAsia"/>
          <w:lang w:val="en-US" w:eastAsia="zh-CN"/>
        </w:rPr>
        <w:t>四、</w:t>
      </w:r>
      <w:r>
        <w:rPr>
          <w:rFonts w:hint="default"/>
          <w:lang w:val="en-US" w:eastAsia="zh-CN"/>
        </w:rPr>
        <w:t>噻虫胺</w:t>
      </w:r>
    </w:p>
    <w:p w14:paraId="7AA947FF">
      <w:pPr>
        <w:bidi w:val="0"/>
        <w:rPr>
          <w:rFonts w:hint="eastAsia"/>
          <w:lang w:val="en-US" w:eastAsia="zh-CN"/>
        </w:rPr>
      </w:pPr>
      <w:r>
        <w:rPr>
          <w:rFonts w:hint="default"/>
          <w:lang w:val="en-US" w:eastAsia="zh-CN"/>
        </w:rPr>
        <w:t>噻虫胺属新烟碱类杀虫剂，具有内吸性、触杀和胃毒作用，对</w:t>
      </w:r>
      <w:r>
        <w:rPr>
          <w:rFonts w:hint="eastAsia"/>
          <w:lang w:val="en-US" w:eastAsia="zh-CN"/>
        </w:rPr>
        <w:t>姜蛆、</w:t>
      </w:r>
      <w:r>
        <w:rPr>
          <w:rFonts w:hint="default"/>
          <w:lang w:val="en-US" w:eastAsia="zh-CN"/>
        </w:rPr>
        <w:t>蚜虫、斑潜蝇等有较好防效。少量的残留不会引起人体急性中毒，但长期食用噻虫胺超标的食品，对人体健康可能有一定影响。《食品安全国家标准 食品中农药最大残留限量》（GB 2763</w:t>
      </w:r>
      <w:r>
        <w:rPr>
          <w:rFonts w:hint="eastAsia"/>
          <w:lang w:val="en-US" w:eastAsia="zh-CN"/>
        </w:rPr>
        <w:t>—</w:t>
      </w:r>
      <w:r>
        <w:rPr>
          <w:rFonts w:hint="default"/>
          <w:lang w:val="en-US" w:eastAsia="zh-CN"/>
        </w:rPr>
        <w:t>2021）中规定，噻虫胺</w:t>
      </w:r>
      <w:r>
        <w:rPr>
          <w:rFonts w:hint="eastAsia"/>
          <w:lang w:val="en-US" w:eastAsia="zh-CN"/>
        </w:rPr>
        <w:t>在辣椒</w:t>
      </w:r>
      <w:r>
        <w:rPr>
          <w:rFonts w:hint="default"/>
          <w:lang w:val="en-US" w:eastAsia="zh-CN"/>
        </w:rPr>
        <w:t>中的最大残留限量值为</w:t>
      </w:r>
      <w:r>
        <w:rPr>
          <w:rFonts w:hint="eastAsia"/>
          <w:lang w:val="en-US" w:eastAsia="zh-CN"/>
        </w:rPr>
        <w:t>0.05</w:t>
      </w:r>
      <w:r>
        <w:rPr>
          <w:rFonts w:hint="default"/>
          <w:lang w:val="en-US" w:eastAsia="zh-CN"/>
        </w:rPr>
        <w:t>mg/kg</w:t>
      </w:r>
      <w:r>
        <w:rPr>
          <w:rFonts w:hint="eastAsia"/>
          <w:lang w:val="en-US" w:eastAsia="zh-CN"/>
        </w:rPr>
        <w:t>，姜</w:t>
      </w:r>
      <w:r>
        <w:rPr>
          <w:rFonts w:hint="default"/>
          <w:lang w:val="en-US" w:eastAsia="zh-CN"/>
        </w:rPr>
        <w:t>中的最大残留限量值为</w:t>
      </w:r>
      <w:r>
        <w:rPr>
          <w:rFonts w:hint="eastAsia"/>
          <w:lang w:val="en-US" w:eastAsia="zh-CN"/>
        </w:rPr>
        <w:t>0.2</w:t>
      </w:r>
      <w:r>
        <w:rPr>
          <w:rFonts w:hint="default"/>
          <w:lang w:val="en-US" w:eastAsia="zh-CN"/>
        </w:rPr>
        <w:t>mg/kg</w:t>
      </w:r>
      <w:r>
        <w:rPr>
          <w:rFonts w:hint="eastAsia"/>
          <w:lang w:val="en-US" w:eastAsia="zh-CN"/>
        </w:rPr>
        <w:t>，菜豆</w:t>
      </w:r>
      <w:r>
        <w:rPr>
          <w:rFonts w:hint="default"/>
          <w:lang w:val="en-US" w:eastAsia="zh-CN"/>
        </w:rPr>
        <w:t>中的最大残留限量值为</w:t>
      </w:r>
      <w:r>
        <w:rPr>
          <w:rFonts w:hint="eastAsia"/>
          <w:lang w:val="en-US" w:eastAsia="zh-CN"/>
        </w:rPr>
        <w:t>0.01</w:t>
      </w:r>
      <w:r>
        <w:rPr>
          <w:rFonts w:hint="default"/>
          <w:lang w:val="en-US" w:eastAsia="zh-CN"/>
        </w:rPr>
        <w:t>mg/kg</w:t>
      </w:r>
      <w:r>
        <w:rPr>
          <w:rFonts w:hint="eastAsia"/>
          <w:lang w:val="en-US" w:eastAsia="zh-CN"/>
        </w:rPr>
        <w:t>。噻虫胺残留量超标的原因，可能是为快速控制虫害，加大用药量或未遵守采摘间隔期规定，致使上市销售的产品中残留量超标。</w:t>
      </w:r>
    </w:p>
    <w:p w14:paraId="2B4D1179">
      <w:pPr>
        <w:pStyle w:val="2"/>
        <w:bidi w:val="0"/>
        <w:rPr>
          <w:rFonts w:hint="eastAsia"/>
          <w:lang w:val="en-US" w:eastAsia="zh-CN"/>
        </w:rPr>
      </w:pPr>
      <w:r>
        <w:rPr>
          <w:rFonts w:hint="eastAsia"/>
          <w:lang w:val="en-US" w:eastAsia="zh-CN"/>
        </w:rPr>
        <w:t>五、过氧化值(以脂肪计)</w:t>
      </w:r>
    </w:p>
    <w:p w14:paraId="30EB76F6">
      <w:pPr>
        <w:bidi w:val="0"/>
        <w:rPr>
          <w:rFonts w:hint="default"/>
          <w:lang w:val="en-US" w:eastAsia="zh-CN"/>
        </w:rPr>
      </w:pPr>
      <w:r>
        <w:rPr>
          <w:rFonts w:hint="default"/>
          <w:lang w:val="en-US" w:eastAsia="zh-CN"/>
        </w:rPr>
        <w:t>过氧化值高表明样品中油脂和脂肪酸等被氧化到了一定程度，吃起来有酸败、哈喇等异味，涩，口感差，食之影响健康。一般情况下，过氧化值略有升高不会对人体的健康产生损害，但如发生严重的变质哈喇时，所产生的醛、酮、酸会破坏脂溶性维生素，导致肠胃不适、腹泻等</w:t>
      </w:r>
      <w:r>
        <w:rPr>
          <w:rFonts w:hint="eastAsia"/>
          <w:lang w:val="en-US" w:eastAsia="zh-CN"/>
        </w:rPr>
        <w:t>。GB 19300-2014 《坚果与籽类食品》中规定，熟制其他坚果和籽类中的过氧化值（以脂肪计）应不超过0.50g/100g。</w:t>
      </w:r>
      <w:r>
        <w:rPr>
          <w:rFonts w:hint="default"/>
          <w:lang w:val="en-US" w:eastAsia="zh-CN"/>
        </w:rPr>
        <w:t>过氧化值超标的原因可能是生产过程中，操作工艺控制不当，加工温度过高，持续时间久，导致含有的油脂加速氧化；产品包装不符合要求，受温度、湿度、空气、光线等影响促使油脂氧化加速，导致产品过氧化值超标。</w:t>
      </w:r>
    </w:p>
    <w:p w14:paraId="299C8E1C">
      <w:pPr>
        <w:pStyle w:val="2"/>
        <w:numPr>
          <w:ilvl w:val="0"/>
          <w:numId w:val="0"/>
        </w:numPr>
        <w:bidi w:val="0"/>
        <w:ind w:leftChars="200"/>
        <w:rPr>
          <w:rFonts w:hint="eastAsia"/>
          <w:lang w:val="en-US" w:eastAsia="zh-CN"/>
        </w:rPr>
      </w:pPr>
      <w:r>
        <w:rPr>
          <w:rFonts w:hint="eastAsia"/>
          <w:lang w:val="en-US" w:eastAsia="zh-CN"/>
        </w:rPr>
        <w:t>六、噻虫嗪</w:t>
      </w:r>
    </w:p>
    <w:p w14:paraId="2DC33A22">
      <w:pPr>
        <w:bidi w:val="0"/>
        <w:rPr>
          <w:rFonts w:hint="eastAsia"/>
          <w:lang w:val="en-US" w:eastAsia="zh-CN"/>
        </w:rPr>
      </w:pPr>
      <w:r>
        <w:rPr>
          <w:rFonts w:hint="eastAsia"/>
          <w:lang w:val="en-US" w:eastAsia="zh-CN"/>
        </w:rPr>
        <w:t>噻虫嗪是烟碱类杀虫剂，具有胃毒、触杀和内吸作用。少量的残留不会引起人体急性中毒，但长期食用噻虫嗪超标的食品，对人体健康可能有一定影响。《食品安全国家标准 食品中农药最大残留限量》（GB 2763—2021）中规定，噻虫嗪在葱中的最大残留限量值为0.3mg/kg。</w:t>
      </w:r>
    </w:p>
    <w:p w14:paraId="2F075680">
      <w:pPr>
        <w:pStyle w:val="2"/>
        <w:bidi w:val="0"/>
        <w:rPr>
          <w:rFonts w:hint="eastAsia"/>
          <w:lang w:val="en-US" w:eastAsia="zh-CN"/>
        </w:rPr>
      </w:pPr>
      <w:r>
        <w:rPr>
          <w:rFonts w:hint="eastAsia"/>
          <w:lang w:val="en-US" w:eastAsia="zh-CN"/>
        </w:rPr>
        <w:t>七、呋虫胺</w:t>
      </w:r>
    </w:p>
    <w:p w14:paraId="3BDCD46A">
      <w:pPr>
        <w:bidi w:val="0"/>
        <w:ind w:left="0" w:leftChars="0" w:firstLine="640" w:firstLineChars="200"/>
        <w:jc w:val="left"/>
        <w:rPr>
          <w:rFonts w:hint="default"/>
          <w:lang w:val="en-US" w:eastAsia="zh-CN"/>
        </w:rPr>
      </w:pPr>
      <w:r>
        <w:rPr>
          <w:rFonts w:hint="default"/>
          <w:lang w:val="en-US" w:eastAsia="zh-CN"/>
        </w:rPr>
        <w:t>呋虫胺属于新烟碱类化合物，一种广泛使用的杀虫剂</w:t>
      </w:r>
      <w:r>
        <w:rPr>
          <w:rFonts w:hint="eastAsia"/>
          <w:lang w:val="en-US" w:eastAsia="zh-CN"/>
        </w:rPr>
        <w:t>。《食品安全国家标准 食品中农药最大残留限量》（GB 2763—2021）中规定，呋虫胺在辣椒中的最大残留限量值为0.5mg/kg。</w:t>
      </w:r>
      <w:r>
        <w:rPr>
          <w:rFonts w:hint="default"/>
          <w:lang w:val="en-US" w:eastAsia="zh-CN"/>
        </w:rPr>
        <w:t>呋虫胺具有一定的内吸性，能被作物吸收并传导到各个部位。若在某些作物上使用不当，比如在临近收获期使用或使用剂量过大，可能会导致农产品中呋虫胺残留量超标。食用残留超标的农产品，可能会对人体健康造成潜在风险，如影响神经系统、生殖系统等。</w:t>
      </w:r>
    </w:p>
    <w:p w14:paraId="71BD979C">
      <w:pPr>
        <w:pStyle w:val="2"/>
        <w:bidi w:val="0"/>
        <w:rPr>
          <w:rFonts w:hint="default"/>
          <w:lang w:val="en-US" w:eastAsia="zh-CN"/>
        </w:rPr>
      </w:pPr>
      <w:r>
        <w:rPr>
          <w:rFonts w:hint="eastAsia"/>
          <w:lang w:val="en-US" w:eastAsia="zh-CN"/>
        </w:rPr>
        <w:t>八、氧乐果</w:t>
      </w:r>
    </w:p>
    <w:p w14:paraId="680F0125">
      <w:pPr>
        <w:bidi w:val="0"/>
        <w:rPr>
          <w:rFonts w:hint="default"/>
          <w:lang w:val="en-US" w:eastAsia="zh-CN"/>
        </w:rPr>
      </w:pPr>
      <w:r>
        <w:rPr>
          <w:rFonts w:hint="default"/>
          <w:lang w:val="en-US" w:eastAsia="zh-CN"/>
        </w:rPr>
        <w:t>氧乐果是一种广谱高效的内吸性有机磷农药，具有良好的触杀和胃毒作用。食用食品一般不会导致氧乐果的急性中毒，但长期食用氧乐果超标的食品，对人体健康也有一定影响。《食品安全国家标准 食品中农药最大残留限量》（GB 2763—2021）中规定，氧乐果在瓜类蔬菜中的最大残留限量为0.02mg/kg。</w:t>
      </w:r>
    </w:p>
    <w:p w14:paraId="6689F1CE">
      <w:pPr>
        <w:keepNext w:val="0"/>
        <w:keepLines w:val="0"/>
        <w:widowControl w:val="0"/>
        <w:suppressLineNumbers w:val="0"/>
        <w:spacing w:before="0" w:beforeAutospacing="0" w:after="0" w:afterAutospacing="0" w:line="560" w:lineRule="exact"/>
        <w:ind w:left="0" w:right="0" w:firstLine="643" w:firstLineChars="200"/>
        <w:jc w:val="both"/>
        <w:rPr>
          <w:rFonts w:hint="eastAsia" w:ascii="Times New Roman" w:hAnsi="Times New Roman" w:eastAsia="仿宋" w:cs="Times New Roman"/>
          <w:b/>
          <w:bCs/>
          <w:kern w:val="44"/>
          <w:sz w:val="32"/>
          <w:szCs w:val="44"/>
          <w:lang w:val="en-US" w:eastAsia="zh-CN" w:bidi="ar-SA"/>
        </w:rPr>
      </w:pPr>
      <w:r>
        <w:rPr>
          <w:rFonts w:hint="eastAsia" w:cs="Times New Roman"/>
          <w:b/>
          <w:bCs/>
          <w:kern w:val="44"/>
          <w:sz w:val="32"/>
          <w:szCs w:val="44"/>
          <w:lang w:val="en-US" w:eastAsia="zh-CN" w:bidi="ar-SA"/>
        </w:rPr>
        <w:t>九</w:t>
      </w:r>
      <w:bookmarkStart w:id="0" w:name="_GoBack"/>
      <w:bookmarkEnd w:id="0"/>
      <w:r>
        <w:rPr>
          <w:rFonts w:hint="eastAsia" w:ascii="Times New Roman" w:hAnsi="Times New Roman" w:eastAsia="仿宋" w:cs="Times New Roman"/>
          <w:b/>
          <w:bCs/>
          <w:kern w:val="44"/>
          <w:sz w:val="32"/>
          <w:szCs w:val="44"/>
          <w:lang w:val="en-US" w:eastAsia="zh-CN" w:bidi="ar-SA"/>
        </w:rPr>
        <w:t>、铝的残留量（以即食海蜇中Al计）</w:t>
      </w:r>
    </w:p>
    <w:p w14:paraId="0EF9D5F7">
      <w:pPr>
        <w:bidi w:val="0"/>
        <w:rPr>
          <w:rFonts w:hint="eastAsia"/>
          <w:lang w:val="en-US" w:eastAsia="zh-CN"/>
        </w:rPr>
      </w:pPr>
      <w:r>
        <w:rPr>
          <w:rFonts w:hint="eastAsia"/>
          <w:lang w:val="en-US" w:eastAsia="zh-CN"/>
        </w:rPr>
        <w:t>含铝食品添加剂，比如硫酸铝钾（又名钾明矾）、硫酸铝铵（又名铵明矾）等，在食品中作为膨松剂、稳定剂使用，使用后会产生铝残留。含铝食品添加剂按标准使用不会对健康造成危害，但长期过量摄入铝超标的食品，对人体健康可能产生一定影响。《食品安全国家标准 食品添加剂使用标准》（GB 2760—2024）中规定，腌制水产品（仅限海蜇）中铝的最大残留限量值（以即食海蜇中Al计）为500mg/kg。</w:t>
      </w:r>
    </w:p>
    <w:p w14:paraId="7AB0E38F">
      <w:pPr>
        <w:bidi w:val="0"/>
        <w:rPr>
          <w:rFonts w:hint="default"/>
          <w:lang w:val="en-US" w:eastAsia="zh-CN"/>
        </w:rPr>
      </w:pPr>
    </w:p>
    <w:p w14:paraId="550381AC">
      <w:pPr>
        <w:bidi w:val="0"/>
        <w:ind w:left="0" w:leftChars="0" w:firstLine="640" w:firstLineChars="200"/>
        <w:jc w:val="left"/>
        <w:rPr>
          <w:rFonts w:hint="default"/>
          <w:color w:val="auto"/>
          <w:lang w:val="en-US" w:eastAsia="zh-CN"/>
        </w:rPr>
      </w:pPr>
    </w:p>
    <w:p w14:paraId="333D2C46">
      <w:pPr>
        <w:bidi w:val="0"/>
        <w:ind w:left="0" w:leftChars="0" w:firstLine="640" w:firstLineChars="200"/>
        <w:jc w:val="left"/>
        <w:rPr>
          <w:rFonts w:hint="default"/>
          <w:lang w:val="en-US" w:eastAsia="zh-CN"/>
        </w:rPr>
      </w:pPr>
    </w:p>
    <w:sectPr>
      <w:pgSz w:w="11906" w:h="16838"/>
      <w:pgMar w:top="1247"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1NDc2OWRmMzhlYjNiNTg1OWJhNGYwOWVlYzBmY2IifQ=="/>
    <w:docVar w:name="KSO_WPS_MARK_KEY" w:val="30decbee-2941-4fa7-a26d-db73d00bd9fb"/>
  </w:docVars>
  <w:rsids>
    <w:rsidRoot w:val="CFD74AB9"/>
    <w:rsid w:val="09250F4A"/>
    <w:rsid w:val="0CCA1272"/>
    <w:rsid w:val="0CD96A73"/>
    <w:rsid w:val="1139225B"/>
    <w:rsid w:val="12160A53"/>
    <w:rsid w:val="123E283E"/>
    <w:rsid w:val="145C4B85"/>
    <w:rsid w:val="19783837"/>
    <w:rsid w:val="1B23671D"/>
    <w:rsid w:val="2472693B"/>
    <w:rsid w:val="24A503D2"/>
    <w:rsid w:val="24C410A4"/>
    <w:rsid w:val="24F91FD7"/>
    <w:rsid w:val="27D75F18"/>
    <w:rsid w:val="2C9A353F"/>
    <w:rsid w:val="2D1A05DB"/>
    <w:rsid w:val="2E26034E"/>
    <w:rsid w:val="30FB448C"/>
    <w:rsid w:val="31E00FAA"/>
    <w:rsid w:val="32044E21"/>
    <w:rsid w:val="34780B2E"/>
    <w:rsid w:val="3B582897"/>
    <w:rsid w:val="3ECE3ECC"/>
    <w:rsid w:val="3F742300"/>
    <w:rsid w:val="43081BD1"/>
    <w:rsid w:val="46FC2262"/>
    <w:rsid w:val="48610548"/>
    <w:rsid w:val="48CE6518"/>
    <w:rsid w:val="4C245030"/>
    <w:rsid w:val="4F4C6922"/>
    <w:rsid w:val="4F6736AB"/>
    <w:rsid w:val="4FAF6D0F"/>
    <w:rsid w:val="597FA43E"/>
    <w:rsid w:val="5DDC5CDC"/>
    <w:rsid w:val="618E6BF9"/>
    <w:rsid w:val="67B5602E"/>
    <w:rsid w:val="68E86925"/>
    <w:rsid w:val="6AFF5161"/>
    <w:rsid w:val="709F16D5"/>
    <w:rsid w:val="70D12130"/>
    <w:rsid w:val="71143743"/>
    <w:rsid w:val="72E72D01"/>
    <w:rsid w:val="741C5865"/>
    <w:rsid w:val="753F5BBA"/>
    <w:rsid w:val="ADCF6177"/>
    <w:rsid w:val="CFD74AB9"/>
    <w:rsid w:val="DFDB11F7"/>
    <w:rsid w:val="EFEA0C7F"/>
    <w:rsid w:val="EFFFDADA"/>
    <w:rsid w:val="FBBA16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640" w:firstLineChars="200"/>
      <w:jc w:val="both"/>
    </w:pPr>
    <w:rPr>
      <w:rFonts w:ascii="Times New Roman" w:hAnsi="Times New Roman" w:eastAsia="仿宋" w:cs="Times New Roman"/>
      <w:kern w:val="2"/>
      <w:sz w:val="32"/>
      <w:szCs w:val="24"/>
      <w:lang w:val="en-US" w:eastAsia="zh-CN" w:bidi="ar-SA"/>
    </w:rPr>
  </w:style>
  <w:style w:type="paragraph" w:styleId="2">
    <w:name w:val="heading 1"/>
    <w:basedOn w:val="1"/>
    <w:next w:val="1"/>
    <w:autoRedefine/>
    <w:qFormat/>
    <w:uiPriority w:val="0"/>
    <w:pPr>
      <w:keepNext/>
      <w:keepLines/>
      <w:spacing w:line="240" w:lineRule="auto"/>
      <w:ind w:leftChars="0"/>
      <w:jc w:val="left"/>
      <w:outlineLvl w:val="0"/>
    </w:pPr>
    <w:rPr>
      <w:b/>
      <w:bCs/>
      <w:kern w:val="44"/>
      <w:sz w:val="32"/>
      <w:szCs w:val="4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rPr>
      <w:rFonts w:ascii="Arial" w:hAnsi="Arial"/>
    </w:rPr>
  </w:style>
  <w:style w:type="paragraph" w:styleId="4">
    <w:name w:val="Body Text Indent"/>
    <w:basedOn w:val="1"/>
    <w:next w:val="5"/>
    <w:qFormat/>
    <w:uiPriority w:val="0"/>
    <w:pPr>
      <w:spacing w:after="120"/>
      <w:ind w:left="420" w:leftChars="200"/>
    </w:pPr>
  </w:style>
  <w:style w:type="paragraph" w:styleId="5">
    <w:name w:val="envelope return"/>
    <w:basedOn w:val="1"/>
    <w:qFormat/>
    <w:uiPriority w:val="0"/>
    <w:pPr>
      <w:snapToGrid w:val="0"/>
    </w:pPr>
    <w:rPr>
      <w:rFonts w:ascii="Arial" w:hAnsi="Arial" w:cs="Arial"/>
    </w:rPr>
  </w:style>
  <w:style w:type="paragraph" w:styleId="6">
    <w:name w:val="toc 1"/>
    <w:basedOn w:val="1"/>
    <w:next w:val="1"/>
    <w:unhideWhenUsed/>
    <w:qFormat/>
    <w:uiPriority w:val="39"/>
  </w:style>
  <w:style w:type="paragraph" w:styleId="7">
    <w:name w:val="Body Text First Indent 2"/>
    <w:basedOn w:val="4"/>
    <w:qFormat/>
    <w:uiPriority w:val="0"/>
    <w:pPr>
      <w:adjustRightInd w:val="0"/>
      <w:ind w:left="0" w:leftChars="0" w:firstLine="880" w:firstLineChars="200"/>
    </w:pPr>
    <w:rPr>
      <w:rFonts w:ascii="Calibri" w:hAnsi="Calibri" w:eastAsia="仿宋" w:cs="Times New Roman"/>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1624</Words>
  <Characters>1752</Characters>
  <Lines>0</Lines>
  <Paragraphs>0</Paragraphs>
  <TotalTime>0</TotalTime>
  <ScaleCrop>false</ScaleCrop>
  <LinksUpToDate>false</LinksUpToDate>
  <CharactersWithSpaces>1768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2021-07-23T22:28:00Z</dcterms:created>
  <dc:creator>thtf</dc:creator>
  <cp:lastModifiedBy>Legend</cp:lastModifiedBy>
  <dcterms:modified xsi:type="dcterms:W3CDTF">2025-11-07T07:04:49Z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2AFA64CD189E4C91A0F7FBE55334E146_13</vt:lpwstr>
  </property>
  <property fmtid="{D5CDD505-2E9C-101B-9397-08002B2CF9AE}" pid="4" name="KSOTemplateDocerSaveRecord">
    <vt:lpwstr>eyJoZGlkIjoiNmE2OGRmMDIxYjIxY2YwYjUwYjBmNTdiNWIyMmYyOGUiLCJ1c2VySWQiOiI0Mzk5NDI3NzcifQ==</vt:lpwstr>
  </property>
</Properties>
</file>