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C02C6">
      <w:pPr>
        <w:rPr>
          <w:rFonts w:hint="default" w:ascii="黑体" w:hAnsi="黑体" w:eastAsia="黑体" w:cs="黑体"/>
          <w:color w:val="auto"/>
          <w:sz w:val="44"/>
          <w:szCs w:val="44"/>
          <w:lang w:val="en-US"/>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 xml:space="preserve">2 </w:t>
      </w:r>
    </w:p>
    <w:p w14:paraId="18622FC9">
      <w:pPr>
        <w:spacing w:line="560" w:lineRule="exact"/>
        <w:jc w:val="center"/>
        <w:rPr>
          <w:rFonts w:hint="eastAsia" w:ascii="黑体" w:hAnsi="黑体" w:eastAsia="黑体" w:cs="黑体"/>
          <w:bCs/>
          <w:color w:val="auto"/>
          <w:sz w:val="32"/>
          <w:szCs w:val="32"/>
        </w:rPr>
      </w:pPr>
      <w:r>
        <w:rPr>
          <w:rFonts w:hint="eastAsia" w:ascii="方正小标宋简体" w:hAnsi="宋体" w:eastAsia="方正小标宋简体"/>
          <w:sz w:val="44"/>
          <w:szCs w:val="44"/>
          <w:lang w:eastAsia="zh-CN"/>
        </w:rPr>
        <w:t>抽检小常识</w:t>
      </w:r>
      <w:r>
        <w:rPr>
          <w:rFonts w:hint="eastAsia" w:ascii="方正小标宋简体" w:hAnsi="宋体" w:eastAsia="方正小标宋简体"/>
          <w:sz w:val="44"/>
          <w:szCs w:val="44"/>
        </w:rPr>
        <w:t>及消费提示</w:t>
      </w:r>
    </w:p>
    <w:p w14:paraId="5627BA24">
      <w:pPr>
        <w:pStyle w:val="2"/>
        <w:bidi w:val="0"/>
        <w:rPr>
          <w:rFonts w:hint="eastAsia"/>
          <w:lang w:val="en-US" w:eastAsia="zh-CN"/>
        </w:rPr>
      </w:pPr>
      <w:r>
        <w:rPr>
          <w:rFonts w:hint="eastAsia"/>
          <w:lang w:val="en-US" w:eastAsia="zh-CN"/>
        </w:rPr>
        <w:t>一、阴离子合成洗涤剂（以十二烷基苯磺酸钠计）</w:t>
      </w:r>
    </w:p>
    <w:p w14:paraId="1C77A276">
      <w:pPr>
        <w:pStyle w:val="3"/>
        <w:numPr>
          <w:ilvl w:val="0"/>
          <w:numId w:val="0"/>
        </w:numPr>
        <w:ind w:firstLine="640" w:firstLineChars="200"/>
        <w:rPr>
          <w:rFonts w:hint="eastAsia" w:eastAsia="仿宋_GB2312"/>
          <w:color w:val="auto"/>
          <w:sz w:val="32"/>
          <w:szCs w:val="32"/>
          <w:lang w:eastAsia="zh-CN"/>
        </w:rPr>
      </w:pPr>
      <w:r>
        <w:rPr>
          <w:rFonts w:hint="eastAsia" w:ascii="Times New Roman" w:hAnsi="Times New Roman" w:eastAsia="仿宋_GB2312" w:cs="Times New Roman"/>
          <w:color w:val="auto"/>
          <w:kern w:val="0"/>
          <w:sz w:val="32"/>
          <w:szCs w:val="32"/>
          <w:lang w:val="en-US" w:eastAsia="zh-CN" w:bidi="ar-SA"/>
        </w:rPr>
        <w:t>阴离子合成洗涤剂，即我们日常生活中经常用到的洗衣粉、洗洁精、洗衣液、肥皂等洗涤剂的主要成分，其主要成分十二烷基磺酸钠，是一种低毒物质，在消毒企业中广泛使用，对皮肤、肝脏、血液系统等有慢性毒害作用。</w:t>
      </w:r>
      <w:r>
        <w:rPr>
          <w:rFonts w:hint="eastAsia"/>
          <w:lang w:eastAsia="zh-CN"/>
        </w:rPr>
        <w:t>《食品安全国家标准 消毒餐（饮）具》</w:t>
      </w:r>
      <w:r>
        <w:rPr>
          <w:rFonts w:hint="default" w:ascii="Times New Roman" w:hAnsi="Times New Roman" w:eastAsia="仿宋" w:cs="Times New Roman"/>
          <w:lang w:eastAsia="zh-CN"/>
        </w:rPr>
        <w:t>（GB 14934-2016）</w:t>
      </w:r>
      <w:r>
        <w:rPr>
          <w:rFonts w:hint="eastAsia"/>
          <w:lang w:eastAsia="zh-CN"/>
        </w:rPr>
        <w:t>中规定</w:t>
      </w:r>
      <w:r>
        <w:rPr>
          <w:rFonts w:hint="eastAsia" w:ascii="Times New Roman" w:hAnsi="Times New Roman" w:eastAsia="仿宋_GB2312" w:cs="Times New Roman"/>
          <w:color w:val="auto"/>
          <w:kern w:val="0"/>
          <w:sz w:val="32"/>
          <w:szCs w:val="32"/>
          <w:lang w:val="en-US" w:eastAsia="zh-CN" w:bidi="ar-SA"/>
        </w:rPr>
        <w:t>，采用化学消毒法的餐（饮）具的阴离子合成洗涤剂应不得检出。餐（饮）具中检出阴离子合成洗涤剂，可能是部分单位使用的洗涤剂使用量过大，未经足够量清水冲洗或餐具漂洗池内清洗用水重复使用或餐具数量多，造成交叉污染，进而残存在餐（饮）具中。</w:t>
      </w:r>
    </w:p>
    <w:p w14:paraId="0EB4BDEC">
      <w:pPr>
        <w:pStyle w:val="2"/>
        <w:bidi w:val="0"/>
        <w:rPr>
          <w:rFonts w:hint="eastAsia"/>
          <w:lang w:eastAsia="zh-CN"/>
        </w:rPr>
      </w:pPr>
      <w:r>
        <w:rPr>
          <w:rFonts w:hint="eastAsia"/>
          <w:lang w:val="en-US" w:eastAsia="zh-CN"/>
        </w:rPr>
        <w:t>二、大肠菌群</w:t>
      </w:r>
    </w:p>
    <w:p w14:paraId="16B050DF">
      <w:pPr>
        <w:bidi w:val="0"/>
        <w:rPr>
          <w:rFonts w:hint="eastAsia"/>
          <w:lang w:eastAsia="zh-CN"/>
        </w:rPr>
      </w:pPr>
      <w:r>
        <w:rPr>
          <w:rFonts w:hint="eastAsia"/>
          <w:lang w:eastAsia="zh-CN"/>
        </w:rPr>
        <w:t>大肠菌群是国内外通用的食品污染常用指示菌之一。食品中检出大肠菌群，提示被致病菌（如沙门氏菌、志贺氏菌、致病性大肠杆菌）污染的可能性较大。《食品安全国家标准 消毒餐（饮）具》（GB 14934-2016）中规定，消毒餐（饮）具中的微生物限量大肠菌群不得检出。大肠菌群超标严重的食品，可能引起呕吐、腹泻等症状，危害人体健康。造成大肠菌群超标的原因，可能是消毒餐（饮）具在生产、清洗过程中受设备、人员、环境等的污染。</w:t>
      </w:r>
    </w:p>
    <w:p w14:paraId="6EE272E2">
      <w:pPr>
        <w:pStyle w:val="2"/>
        <w:bidi w:val="0"/>
        <w:rPr>
          <w:rFonts w:hint="eastAsia"/>
          <w:lang w:eastAsia="zh-CN"/>
        </w:rPr>
      </w:pPr>
      <w:r>
        <w:rPr>
          <w:rFonts w:hint="eastAsia"/>
          <w:lang w:val="en-US" w:eastAsia="zh-CN"/>
        </w:rPr>
        <w:t>三、联苯菊酯</w:t>
      </w:r>
    </w:p>
    <w:p w14:paraId="511BB21B">
      <w:pPr>
        <w:bidi w:val="0"/>
        <w:rPr>
          <w:rFonts w:hint="eastAsia"/>
          <w:lang w:eastAsia="zh-CN"/>
        </w:rPr>
      </w:pPr>
      <w:r>
        <w:rPr>
          <w:rFonts w:hint="eastAsia"/>
          <w:lang w:eastAsia="zh-CN"/>
        </w:rPr>
        <w:t>联苯菊酯为一种拟除虫菊酯类杀虫剂，属于低毒性或中等毒性、高效低残留型农药。少量的残留不会引起人体急性中毒，但长期食用联苯菊酯超标的食品，对人体健康可能有一定影响。《食品安全国家标准 食品中农药最大残留限量》（GB 2763—2021）中规定，联苯菊酯在柑橘中的最大残留限量值为0.05mg/kg。沃柑中联苯菊酯残留量超标的原因，可能是为快速控制虫害而违规使用农药。</w:t>
      </w:r>
    </w:p>
    <w:p w14:paraId="776EB624">
      <w:pPr>
        <w:pStyle w:val="2"/>
        <w:bidi w:val="0"/>
        <w:rPr>
          <w:rFonts w:hint="default"/>
          <w:lang w:val="en-US" w:eastAsia="zh-CN"/>
        </w:rPr>
      </w:pPr>
      <w:r>
        <w:rPr>
          <w:rFonts w:hint="eastAsia"/>
          <w:lang w:val="en-US" w:eastAsia="zh-CN"/>
        </w:rPr>
        <w:t>四、</w:t>
      </w:r>
      <w:r>
        <w:rPr>
          <w:rFonts w:hint="default"/>
          <w:lang w:val="en-US" w:eastAsia="zh-CN"/>
        </w:rPr>
        <w:t>噻虫胺</w:t>
      </w:r>
    </w:p>
    <w:p w14:paraId="7AA947FF">
      <w:pPr>
        <w:bidi w:val="0"/>
        <w:rPr>
          <w:rFonts w:hint="eastAsia"/>
          <w:lang w:val="en-US" w:eastAsia="zh-CN"/>
        </w:rPr>
      </w:pPr>
      <w:r>
        <w:rPr>
          <w:rFonts w:hint="default"/>
          <w:lang w:val="en-US" w:eastAsia="zh-CN"/>
        </w:rPr>
        <w:t>噻虫胺属新烟碱类杀虫剂，具有内吸性、触杀和胃毒作用，对</w:t>
      </w:r>
      <w:r>
        <w:rPr>
          <w:rFonts w:hint="eastAsia"/>
          <w:lang w:val="en-US" w:eastAsia="zh-CN"/>
        </w:rPr>
        <w:t>姜蛆、</w:t>
      </w:r>
      <w:r>
        <w:rPr>
          <w:rFonts w:hint="default"/>
          <w:lang w:val="en-US" w:eastAsia="zh-CN"/>
        </w:rPr>
        <w:t>蚜虫、斑潜蝇等有较好防效。少量的残留不会引起人体急性中毒，但长期食用噻虫胺超标的食品，对人体健康可能有一定影响。《食品安全国家标准 食品中农药最大残留限量》（GB 2763</w:t>
      </w:r>
      <w:r>
        <w:rPr>
          <w:rFonts w:hint="eastAsia"/>
          <w:lang w:val="en-US" w:eastAsia="zh-CN"/>
        </w:rPr>
        <w:t>—</w:t>
      </w:r>
      <w:r>
        <w:rPr>
          <w:rFonts w:hint="default"/>
          <w:lang w:val="en-US" w:eastAsia="zh-CN"/>
        </w:rPr>
        <w:t>2021）中规定，噻虫胺</w:t>
      </w:r>
      <w:r>
        <w:rPr>
          <w:rFonts w:hint="eastAsia"/>
          <w:lang w:val="en-US" w:eastAsia="zh-CN"/>
        </w:rPr>
        <w:t>在辣椒</w:t>
      </w:r>
      <w:r>
        <w:rPr>
          <w:rFonts w:hint="default"/>
          <w:lang w:val="en-US" w:eastAsia="zh-CN"/>
        </w:rPr>
        <w:t>中的最大残留限量值为0.</w:t>
      </w:r>
      <w:r>
        <w:rPr>
          <w:rFonts w:hint="eastAsia"/>
          <w:lang w:val="en-US" w:eastAsia="zh-CN"/>
        </w:rPr>
        <w:t>05</w:t>
      </w:r>
      <w:r>
        <w:rPr>
          <w:rFonts w:hint="default"/>
          <w:lang w:val="en-US" w:eastAsia="zh-CN"/>
        </w:rPr>
        <w:t>mg/kg</w:t>
      </w:r>
      <w:r>
        <w:rPr>
          <w:rFonts w:hint="eastAsia"/>
          <w:lang w:val="en-US" w:eastAsia="zh-CN"/>
        </w:rPr>
        <w:t>，香蕉</w:t>
      </w:r>
      <w:r>
        <w:rPr>
          <w:rFonts w:hint="default"/>
          <w:lang w:val="en-US" w:eastAsia="zh-CN"/>
        </w:rPr>
        <w:t>中的最大残留限量值为0.</w:t>
      </w:r>
      <w:r>
        <w:rPr>
          <w:rFonts w:hint="eastAsia"/>
          <w:lang w:val="en-US" w:eastAsia="zh-CN"/>
        </w:rPr>
        <w:t>02</w:t>
      </w:r>
      <w:r>
        <w:rPr>
          <w:rFonts w:hint="default"/>
          <w:lang w:val="en-US" w:eastAsia="zh-CN"/>
        </w:rPr>
        <w:t>mg/kg</w:t>
      </w:r>
      <w:r>
        <w:rPr>
          <w:rFonts w:hint="eastAsia"/>
          <w:lang w:val="en-US" w:eastAsia="zh-CN"/>
        </w:rPr>
        <w:t>，</w:t>
      </w:r>
      <w:bookmarkStart w:id="0" w:name="_GoBack"/>
      <w:bookmarkEnd w:id="0"/>
      <w:r>
        <w:rPr>
          <w:rFonts w:hint="eastAsia"/>
          <w:lang w:val="en-US" w:eastAsia="zh-CN"/>
        </w:rPr>
        <w:t>长豆角</w:t>
      </w:r>
      <w:r>
        <w:rPr>
          <w:rFonts w:hint="default"/>
          <w:lang w:val="en-US" w:eastAsia="zh-CN"/>
        </w:rPr>
        <w:t>中的最大残留限量值为0.</w:t>
      </w:r>
      <w:r>
        <w:rPr>
          <w:rFonts w:hint="eastAsia"/>
          <w:lang w:val="en-US" w:eastAsia="zh-CN"/>
        </w:rPr>
        <w:t>01</w:t>
      </w:r>
      <w:r>
        <w:rPr>
          <w:rFonts w:hint="default"/>
          <w:lang w:val="en-US" w:eastAsia="zh-CN"/>
        </w:rPr>
        <w:t>mg/kg</w:t>
      </w:r>
      <w:r>
        <w:rPr>
          <w:rFonts w:hint="eastAsia"/>
          <w:lang w:val="en-US" w:eastAsia="zh-CN"/>
        </w:rPr>
        <w:t>。噻虫胺残留量超标的原因，可能是为快速控制虫害，加大用药量或未遵守采摘间隔期规定，致使上市销售的产品中残留量超标。</w:t>
      </w:r>
    </w:p>
    <w:p w14:paraId="299C8E1C">
      <w:pPr>
        <w:pStyle w:val="2"/>
        <w:numPr>
          <w:ilvl w:val="0"/>
          <w:numId w:val="0"/>
        </w:numPr>
        <w:bidi w:val="0"/>
        <w:ind w:leftChars="200"/>
        <w:rPr>
          <w:rFonts w:hint="eastAsia"/>
          <w:lang w:val="en-US" w:eastAsia="zh-CN"/>
        </w:rPr>
      </w:pPr>
      <w:r>
        <w:rPr>
          <w:rFonts w:hint="eastAsia"/>
          <w:lang w:val="en-US" w:eastAsia="zh-CN"/>
        </w:rPr>
        <w:t>五、氧乐果</w:t>
      </w:r>
    </w:p>
    <w:p w14:paraId="2DC33A22">
      <w:pPr>
        <w:bidi w:val="0"/>
        <w:rPr>
          <w:rFonts w:hint="eastAsia"/>
          <w:lang w:val="en-US" w:eastAsia="zh-CN"/>
        </w:rPr>
      </w:pPr>
      <w:r>
        <w:rPr>
          <w:rFonts w:hint="eastAsia"/>
          <w:lang w:val="en-US" w:eastAsia="zh-CN"/>
        </w:rPr>
        <w:t>氧乐果属于有机磷类杀虫剂，具有较强的内吸、触杀和胃毒作用，主要用于防治吮吸式口器害虫和植物性螨。根据《食品安全国家标准食品中农药最大残留限量》（GB2763-2021），氧乐果在大葱中的最大残留限量值为0.02mg/kg。蔬菜中氧乐果残留量超标的原因，可能是菜农不了解使用农药的安全间隔期，从而违规使用或滥用农药。少量的农药残留不会引起人体急性中毒，但长期食用农药残留超标的食品，对人体健康有一定影响。</w:t>
      </w:r>
    </w:p>
    <w:p w14:paraId="1934166B">
      <w:pPr>
        <w:pStyle w:val="2"/>
        <w:bidi w:val="0"/>
        <w:rPr>
          <w:rFonts w:hint="eastAsia"/>
          <w:lang w:eastAsia="zh-CN"/>
        </w:rPr>
      </w:pPr>
      <w:r>
        <w:rPr>
          <w:rFonts w:hint="eastAsia"/>
          <w:lang w:val="en-US" w:eastAsia="zh-CN"/>
        </w:rPr>
        <w:t>六、二氧化硫残留量</w:t>
      </w:r>
    </w:p>
    <w:p w14:paraId="20596DE8">
      <w:pPr>
        <w:bidi w:val="0"/>
        <w:rPr>
          <w:rFonts w:hint="eastAsia"/>
          <w:lang w:eastAsia="zh-CN"/>
        </w:rPr>
      </w:pPr>
      <w:r>
        <w:rPr>
          <w:rFonts w:hint="eastAsia"/>
          <w:lang w:eastAsia="zh-CN"/>
        </w:rPr>
        <w:t>二氧化硫是食品加工中常用的漂白剂、防腐剂和抗氧化剂，具有漂白、防腐和抗氧化作用。少量二氧化硫进入人体不会对身体健康造成危害，但长期食用二氧化硫超标的食品，对人体健康可能有一定影响。《食品安全国家标准食品添加剂使用标准》（GB2760-20</w:t>
      </w:r>
      <w:r>
        <w:rPr>
          <w:rFonts w:hint="eastAsia"/>
          <w:lang w:val="en-US" w:eastAsia="zh-CN"/>
        </w:rPr>
        <w:t>2</w:t>
      </w:r>
      <w:r>
        <w:rPr>
          <w:rFonts w:hint="eastAsia"/>
          <w:lang w:eastAsia="zh-CN"/>
        </w:rPr>
        <w:t>4）中规定，</w:t>
      </w:r>
      <w:r>
        <w:rPr>
          <w:rFonts w:hint="eastAsia"/>
          <w:lang w:val="en-US" w:eastAsia="zh-CN"/>
        </w:rPr>
        <w:t>八角中</w:t>
      </w:r>
      <w:r>
        <w:rPr>
          <w:rFonts w:hint="eastAsia"/>
          <w:lang w:eastAsia="zh-CN"/>
        </w:rPr>
        <w:t>二氧化硫残留量</w:t>
      </w:r>
      <w:r>
        <w:rPr>
          <w:rFonts w:hint="eastAsia"/>
          <w:lang w:val="en-US" w:eastAsia="zh-CN"/>
        </w:rPr>
        <w:t>≤0.15g/kg，花椒中未</w:t>
      </w:r>
      <w:r>
        <w:rPr>
          <w:rFonts w:hint="eastAsia"/>
          <w:lang w:eastAsia="zh-CN"/>
        </w:rPr>
        <w:t>不得使用。产品中检出二氧化硫超标的原因，可能是生产企业为了提高产品色泽、防腐或降低成本而用硫磺熏过，导致终产品中二氧化硫残存。</w:t>
      </w:r>
    </w:p>
    <w:p w14:paraId="17183A3A">
      <w:pPr>
        <w:pStyle w:val="2"/>
        <w:bidi w:val="0"/>
        <w:rPr>
          <w:rFonts w:hint="eastAsia"/>
          <w:lang w:eastAsia="zh-CN"/>
        </w:rPr>
      </w:pPr>
      <w:r>
        <w:rPr>
          <w:rFonts w:hint="eastAsia"/>
          <w:lang w:val="en-US" w:eastAsia="zh-CN"/>
        </w:rPr>
        <w:t>七、毒死蜱</w:t>
      </w:r>
    </w:p>
    <w:p w14:paraId="27FA4735">
      <w:pPr>
        <w:bidi w:val="0"/>
        <w:rPr>
          <w:rFonts w:hint="eastAsia"/>
          <w:lang w:val="en-US" w:eastAsia="zh-CN"/>
        </w:rPr>
      </w:pPr>
      <w:r>
        <w:rPr>
          <w:rFonts w:hint="eastAsia"/>
          <w:lang w:eastAsia="zh-CN"/>
        </w:rPr>
        <w:t>毒死蜱，又名氯吡硫磷，是一种硫代磷酸酯类有机磷杀虫、杀螨剂，具有良好的触杀、胃毒和熏蒸作用。毒死蜱对蜜蜂、鱼类等水生生物、家蚕有毒。大鼠急性经口毒性试验LD50为82mg/kg，急性毒性分级标准为中等毒。相关研究未见遗传毒性和致癌性。《 食品安全国家标准 食品中农药最大残留限量》（GB 2763—2021）中规定，毒死蜱在马铃薯中最大残留限量值为0.02mg/kg。毒死蜱超标的原因，可能是为快速控制虫害，加大用药量或未遵守采摘间隔期规定，致使上市销售的产品中残留量超标。</w:t>
      </w:r>
    </w:p>
    <w:p w14:paraId="52A9D1B7">
      <w:pPr>
        <w:pStyle w:val="2"/>
        <w:bidi w:val="0"/>
        <w:rPr>
          <w:rFonts w:hint="eastAsia"/>
          <w:lang w:eastAsia="zh-CN"/>
        </w:rPr>
      </w:pPr>
      <w:r>
        <w:rPr>
          <w:rFonts w:hint="eastAsia"/>
          <w:lang w:val="en-US" w:eastAsia="zh-CN"/>
        </w:rPr>
        <w:t>八、咪鲜胺</w:t>
      </w:r>
      <w:r>
        <w:rPr>
          <w:rFonts w:hint="eastAsia"/>
          <w:lang w:eastAsia="zh-CN"/>
        </w:rPr>
        <w:t>和咪鲜胺锰盐</w:t>
      </w:r>
    </w:p>
    <w:p w14:paraId="70E573F8">
      <w:pPr>
        <w:bidi w:val="0"/>
        <w:rPr>
          <w:rFonts w:hint="eastAsia"/>
          <w:lang w:eastAsia="zh-CN"/>
        </w:rPr>
      </w:pPr>
      <w:r>
        <w:rPr>
          <w:rFonts w:hint="eastAsia"/>
          <w:lang w:eastAsia="zh-CN"/>
        </w:rPr>
        <w:t>咪鲜胺和咪鲜胺锰盐属于咪唑类杀菌剂，为广谱性杀菌剂，对多种作物由子囊菌和半知菌引起的病害具有明显的防效，对大田作物、水果蔬菜上的多种病害具有治疗和铲除作用。山药中咪鲜胺和咪鲜胺锰盐超标的原因，可能是为控制病情不遵守休药期规定，致使上市销售时产品中的药物残留量未降解至标准限量以下。少量的农药残留不会引起人体急性中毒，但长期食用咪鲜胺超标的食品，对人体健康可能有一定影响。</w:t>
      </w:r>
    </w:p>
    <w:p w14:paraId="2B4D1179">
      <w:pPr>
        <w:pStyle w:val="2"/>
        <w:bidi w:val="0"/>
        <w:rPr>
          <w:rFonts w:hint="eastAsia"/>
          <w:lang w:val="en-US" w:eastAsia="zh-CN"/>
        </w:rPr>
      </w:pPr>
      <w:r>
        <w:rPr>
          <w:rFonts w:hint="eastAsia"/>
          <w:lang w:val="en-US" w:eastAsia="zh-CN"/>
        </w:rPr>
        <w:t>九、铝的残留量（以即食海蜇中Al计)</w:t>
      </w:r>
    </w:p>
    <w:p w14:paraId="30EB76F6">
      <w:pPr>
        <w:bidi w:val="0"/>
        <w:rPr>
          <w:rFonts w:hint="default"/>
          <w:lang w:val="en-US" w:eastAsia="zh-CN"/>
        </w:rPr>
      </w:pPr>
      <w:r>
        <w:rPr>
          <w:rFonts w:hint="default"/>
          <w:lang w:val="en-US" w:eastAsia="zh-CN"/>
        </w:rPr>
        <w:t>海蜇加工过程通常会用到明矾等物质用来脱水、防腐。根据《国家食品安全标准 食品添加剂使用标准》（GB2760-20</w:t>
      </w:r>
      <w:r>
        <w:rPr>
          <w:rFonts w:hint="eastAsia"/>
          <w:lang w:val="en-US" w:eastAsia="zh-CN"/>
        </w:rPr>
        <w:t>2</w:t>
      </w:r>
      <w:r>
        <w:rPr>
          <w:rFonts w:hint="default"/>
          <w:lang w:val="en-US" w:eastAsia="zh-CN"/>
        </w:rPr>
        <w:t>4），硫酸铝钾（又名明矾）和硫酸铝铵（又名铵明矾）在即食海蜇中的最大残留量为≤500mg/kg。餐饮即食海蜇中铝的残留量超标的原因可能是餐饮企业在使用盐渍海蜇（半成品）制作凉菜时未按照操作规范执行，海蜇冲洗时间不足导致其中的铝的残留量不符合相关标准。</w:t>
      </w:r>
    </w:p>
    <w:p w14:paraId="67D9C4A6">
      <w:pPr>
        <w:pStyle w:val="2"/>
        <w:numPr>
          <w:ilvl w:val="0"/>
          <w:numId w:val="0"/>
        </w:numPr>
        <w:bidi w:val="0"/>
        <w:ind w:leftChars="200"/>
        <w:rPr>
          <w:rFonts w:hint="eastAsia"/>
          <w:lang w:val="en-US" w:eastAsia="zh-CN"/>
        </w:rPr>
      </w:pPr>
      <w:r>
        <w:rPr>
          <w:rFonts w:hint="eastAsia"/>
          <w:lang w:val="en-US" w:eastAsia="zh-CN"/>
        </w:rPr>
        <w:t>十、噻虫嗪</w:t>
      </w:r>
    </w:p>
    <w:p w14:paraId="0EB53C84">
      <w:pPr>
        <w:bidi w:val="0"/>
        <w:rPr>
          <w:rFonts w:hint="eastAsia"/>
          <w:lang w:val="en-US" w:eastAsia="zh-CN"/>
        </w:rPr>
      </w:pPr>
      <w:r>
        <w:rPr>
          <w:rFonts w:hint="eastAsia"/>
          <w:lang w:val="en-US" w:eastAsia="zh-CN"/>
        </w:rPr>
        <w:t>噻虫嗪是烟碱类杀虫剂，具有胃毒、触杀和内吸作用。少量的残留不会引起人体急性中毒，但长期食用噻虫嗪超标的食品，对人体健康可能有一定影响。《食品安全国家标准 食品中农药最大残留限量》（GB 2763—2021）中规定，噻虫嗪在葱中的最大残留限量值为0.3mg/kg。</w:t>
      </w:r>
    </w:p>
    <w:p w14:paraId="2F075680">
      <w:pPr>
        <w:pStyle w:val="2"/>
        <w:bidi w:val="0"/>
        <w:rPr>
          <w:rFonts w:hint="eastAsia"/>
          <w:lang w:val="en-US" w:eastAsia="zh-CN"/>
        </w:rPr>
      </w:pPr>
      <w:r>
        <w:rPr>
          <w:rFonts w:hint="eastAsia"/>
          <w:lang w:val="en-US" w:eastAsia="zh-CN"/>
        </w:rPr>
        <w:t>十一、脱氢乙酸及其钠盐(以脱氢乙酸计)</w:t>
      </w:r>
    </w:p>
    <w:p w14:paraId="3BDCD46A">
      <w:pPr>
        <w:bidi w:val="0"/>
        <w:ind w:left="0" w:leftChars="0" w:firstLine="640" w:firstLineChars="200"/>
        <w:jc w:val="left"/>
        <w:rPr>
          <w:rFonts w:hint="default"/>
          <w:lang w:val="en-US" w:eastAsia="zh-CN"/>
        </w:rPr>
      </w:pPr>
      <w:r>
        <w:rPr>
          <w:rFonts w:hint="default"/>
          <w:lang w:val="en-US" w:eastAsia="zh-CN"/>
        </w:rPr>
        <w:t>脱氢乙酸及其钠盐作为防腐剂被广泛用于食品生产领域。根据《国家食品安全标准 食品添加剂使用标准》（GB2760-20</w:t>
      </w:r>
      <w:r>
        <w:rPr>
          <w:rFonts w:hint="eastAsia"/>
          <w:lang w:val="en-US" w:eastAsia="zh-CN"/>
        </w:rPr>
        <w:t>2</w:t>
      </w:r>
      <w:r>
        <w:rPr>
          <w:rFonts w:hint="default"/>
          <w:lang w:val="en-US" w:eastAsia="zh-CN"/>
        </w:rPr>
        <w:t>4）</w:t>
      </w:r>
      <w:r>
        <w:rPr>
          <w:rFonts w:hint="eastAsia"/>
          <w:lang w:val="en-US" w:eastAsia="zh-CN"/>
        </w:rPr>
        <w:t>规定</w:t>
      </w:r>
      <w:r>
        <w:rPr>
          <w:rFonts w:hint="default"/>
          <w:lang w:val="en-US" w:eastAsia="zh-CN"/>
        </w:rPr>
        <w:t>，脱氢乙酸及其钠盐不得在新鲜水果中使用。新鲜水果中脱氢乙酸及其钠盐超标的原因，可能是种植或经营主体为延长食品保质期，超范围使用相关食品添加剂。长期食用脱氢乙酸及其钠盐超标的食品，可能对人体健康造成一定影响。</w:t>
      </w:r>
    </w:p>
    <w:p w14:paraId="718B0F3B">
      <w:pPr>
        <w:bidi w:val="0"/>
        <w:rPr>
          <w:rFonts w:hint="default"/>
          <w:lang w:val="en-US" w:eastAsia="zh-CN"/>
        </w:rPr>
      </w:pPr>
    </w:p>
    <w:sectPr>
      <w:pgSz w:w="11906" w:h="16838"/>
      <w:pgMar w:top="1247"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1NDc2OWRmMzhlYjNiNTg1OWJhNGYwOWVlYzBmY2IifQ=="/>
    <w:docVar w:name="KSO_WPS_MARK_KEY" w:val="30decbee-2941-4fa7-a26d-db73d00bd9fb"/>
  </w:docVars>
  <w:rsids>
    <w:rsidRoot w:val="CFD74AB9"/>
    <w:rsid w:val="09250F4A"/>
    <w:rsid w:val="0CCA1272"/>
    <w:rsid w:val="0CD96A73"/>
    <w:rsid w:val="123E283E"/>
    <w:rsid w:val="145C4B85"/>
    <w:rsid w:val="19783837"/>
    <w:rsid w:val="1B23671D"/>
    <w:rsid w:val="21A27779"/>
    <w:rsid w:val="228D583F"/>
    <w:rsid w:val="2472693B"/>
    <w:rsid w:val="24A503D2"/>
    <w:rsid w:val="24C410A4"/>
    <w:rsid w:val="27D75F18"/>
    <w:rsid w:val="2C9A353F"/>
    <w:rsid w:val="2D1A05DB"/>
    <w:rsid w:val="30FB448C"/>
    <w:rsid w:val="31E00FAA"/>
    <w:rsid w:val="32044E21"/>
    <w:rsid w:val="34780B2E"/>
    <w:rsid w:val="3ECE3ECC"/>
    <w:rsid w:val="403E379D"/>
    <w:rsid w:val="43081BD1"/>
    <w:rsid w:val="46FC2262"/>
    <w:rsid w:val="48610548"/>
    <w:rsid w:val="48CE6518"/>
    <w:rsid w:val="4C245030"/>
    <w:rsid w:val="4F6736AB"/>
    <w:rsid w:val="4FAF6D0F"/>
    <w:rsid w:val="57171C3A"/>
    <w:rsid w:val="58AF3B07"/>
    <w:rsid w:val="597FA43E"/>
    <w:rsid w:val="5DDC5CDC"/>
    <w:rsid w:val="618E6BF9"/>
    <w:rsid w:val="68E86925"/>
    <w:rsid w:val="6AFF5161"/>
    <w:rsid w:val="709F16D5"/>
    <w:rsid w:val="71143743"/>
    <w:rsid w:val="72E72D01"/>
    <w:rsid w:val="741C5865"/>
    <w:rsid w:val="753F5BBA"/>
    <w:rsid w:val="ADCF6177"/>
    <w:rsid w:val="CFD74AB9"/>
    <w:rsid w:val="DFDB11F7"/>
    <w:rsid w:val="EFEA0C7F"/>
    <w:rsid w:val="EFFFDADA"/>
    <w:rsid w:val="FBBA16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40" w:firstLineChars="200"/>
      <w:jc w:val="both"/>
    </w:pPr>
    <w:rPr>
      <w:rFonts w:ascii="Times New Roman" w:hAnsi="Times New Roman" w:eastAsia="仿宋" w:cs="Times New Roman"/>
      <w:kern w:val="2"/>
      <w:sz w:val="32"/>
      <w:szCs w:val="24"/>
      <w:lang w:val="en-US" w:eastAsia="zh-CN" w:bidi="ar-SA"/>
    </w:rPr>
  </w:style>
  <w:style w:type="paragraph" w:styleId="2">
    <w:name w:val="heading 1"/>
    <w:basedOn w:val="1"/>
    <w:next w:val="1"/>
    <w:autoRedefine/>
    <w:qFormat/>
    <w:uiPriority w:val="0"/>
    <w:pPr>
      <w:keepNext/>
      <w:keepLines/>
      <w:spacing w:line="240" w:lineRule="auto"/>
      <w:ind w:leftChars="0"/>
      <w:jc w:val="left"/>
      <w:outlineLvl w:val="0"/>
    </w:pPr>
    <w:rPr>
      <w:b/>
      <w:bCs/>
      <w:kern w:val="44"/>
      <w:sz w:val="32"/>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rPr>
      <w:rFonts w:ascii="Arial" w:hAnsi="Arial"/>
    </w:r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0"/>
    <w:pPr>
      <w:snapToGrid w:val="0"/>
    </w:pPr>
    <w:rPr>
      <w:rFonts w:ascii="Arial" w:hAnsi="Arial" w:cs="Arial"/>
    </w:rPr>
  </w:style>
  <w:style w:type="paragraph" w:styleId="6">
    <w:name w:val="toc 1"/>
    <w:basedOn w:val="1"/>
    <w:next w:val="1"/>
    <w:unhideWhenUsed/>
    <w:qFormat/>
    <w:uiPriority w:val="39"/>
  </w:style>
  <w:style w:type="paragraph" w:styleId="7">
    <w:name w:val="Body Text First Indent 2"/>
    <w:basedOn w:val="4"/>
    <w:qFormat/>
    <w:uiPriority w:val="0"/>
    <w:pPr>
      <w:adjustRightInd w:val="0"/>
      <w:ind w:left="0" w:leftChars="0" w:firstLine="880" w:firstLineChars="200"/>
    </w:pPr>
    <w:rPr>
      <w:rFonts w:ascii="Calibri" w:hAnsi="Calibri" w:eastAsia="仿宋" w:cs="Times New Roman"/>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2129</Words>
  <Characters>2289</Characters>
  <Lines>0</Lines>
  <Paragraphs>0</Paragraphs>
  <TotalTime>3</TotalTime>
  <ScaleCrop>false</ScaleCrop>
  <LinksUpToDate>false</LinksUpToDate>
  <CharactersWithSpaces>2305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2021-07-23T22:28:00Z</dcterms:created>
  <dc:creator>thtf</dc:creator>
  <cp:lastModifiedBy>韩佳琪</cp:lastModifiedBy>
  <dcterms:modified xsi:type="dcterms:W3CDTF">2025-11-06T09:12:38Z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3AA54525BE71459787CFCE51E0083114_13</vt:lpwstr>
  </property>
  <property fmtid="{D5CDD505-2E9C-101B-9397-08002B2CF9AE}" pid="4" name="KSOTemplateDocerSaveRecord">
    <vt:lpwstr>eyJoZGlkIjoiYjI4MzIyNTQ0MDMzYTQ2MzlkYmNiMzBiYjJiYjk2YjIiLCJ1c2VySWQiOiIyMDEzNzYxOTQifQ==</vt:lpwstr>
  </property>
</Properties>
</file>