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color w:val="auto"/>
          <w:sz w:val="44"/>
          <w:szCs w:val="44"/>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1</w:t>
      </w:r>
    </w:p>
    <w:p>
      <w:pPr>
        <w:spacing w:line="594" w:lineRule="exact"/>
        <w:jc w:val="center"/>
        <w:rPr>
          <w:rFonts w:hint="eastAsia" w:eastAsia="方正小标宋简体"/>
          <w:color w:val="auto"/>
          <w:spacing w:val="-12"/>
          <w:sz w:val="44"/>
          <w:szCs w:val="44"/>
          <w:lang w:eastAsia="zh-CN"/>
        </w:rPr>
      </w:pPr>
      <w:r>
        <w:rPr>
          <w:rFonts w:hint="eastAsia" w:eastAsia="方正小标宋简体"/>
          <w:color w:val="auto"/>
          <w:spacing w:val="-12"/>
          <w:sz w:val="44"/>
          <w:szCs w:val="44"/>
        </w:rPr>
        <w:t>部分不合格检验项目小知</w:t>
      </w:r>
      <w:bookmarkStart w:id="0" w:name="_GoBack"/>
      <w:bookmarkEnd w:id="0"/>
      <w:r>
        <w:rPr>
          <w:rFonts w:hint="eastAsia" w:eastAsia="方正小标宋简体"/>
          <w:color w:val="auto"/>
          <w:spacing w:val="-12"/>
          <w:sz w:val="44"/>
          <w:szCs w:val="44"/>
        </w:rPr>
        <w:t>识</w:t>
      </w:r>
    </w:p>
    <w:p>
      <w:pPr>
        <w:spacing w:line="560" w:lineRule="exact"/>
        <w:rPr>
          <w:rFonts w:hint="eastAsia" w:ascii="黑体" w:hAnsi="黑体" w:eastAsia="黑体" w:cs="黑体"/>
          <w:bCs/>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color w:val="auto"/>
          <w:sz w:val="32"/>
          <w:szCs w:val="32"/>
          <w:lang w:val="en-US" w:eastAsia="zh-CN"/>
        </w:rPr>
      </w:pPr>
      <w:r>
        <w:rPr>
          <w:rFonts w:hint="eastAsia" w:ascii="黑体" w:hAnsi="黑体" w:eastAsia="黑体" w:cs="黑体"/>
          <w:bCs/>
          <w:color w:val="auto"/>
          <w:sz w:val="32"/>
          <w:szCs w:val="32"/>
          <w:lang w:val="en-US" w:eastAsia="zh-CN"/>
        </w:rPr>
        <w:t>一、菌落总数</w:t>
      </w:r>
    </w:p>
    <w:p>
      <w:pPr>
        <w:keepNext w:val="0"/>
        <w:keepLines w:val="0"/>
        <w:widowControl/>
        <w:suppressLineNumbers w:val="0"/>
        <w:ind w:firstLine="640" w:firstLineChars="200"/>
        <w:jc w:val="lef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菌落总数是指示性微生物指标，不是致病菌指标，反映食品在生产过程中的卫生状况。如果食品的菌落总数严重超标，将会破坏食品的营养成分，使食品失去食用价值；还会加速食品腐败变质，可能危害人体健康。《食品安全国家标准 食醋》（GB 2719-2018）中规定，食醋同一批次产品5个样品的菌落总数检测结果均不得超过10</w:t>
      </w:r>
      <w:r>
        <w:rPr>
          <w:rFonts w:hint="eastAsia" w:eastAsia="仿宋_GB2312" w:cs="Times New Roman"/>
          <w:kern w:val="2"/>
          <w:sz w:val="32"/>
          <w:szCs w:val="32"/>
          <w:vertAlign w:val="superscript"/>
          <w:lang w:val="en-US" w:eastAsia="zh-CN" w:bidi="ar-SA"/>
        </w:rPr>
        <w:t>4</w:t>
      </w:r>
      <w:r>
        <w:rPr>
          <w:rFonts w:hint="eastAsia" w:ascii="Times New Roman" w:hAnsi="Times New Roman" w:eastAsia="仿宋_GB2312" w:cs="Times New Roman"/>
          <w:kern w:val="2"/>
          <w:sz w:val="32"/>
          <w:szCs w:val="32"/>
          <w:lang w:val="en-US" w:eastAsia="zh-CN" w:bidi="ar-SA"/>
        </w:rPr>
        <w:t>CFU/g，且最多允许2个样品的检测结果超过10</w:t>
      </w:r>
      <w:r>
        <w:rPr>
          <w:rFonts w:hint="eastAsia" w:eastAsia="仿宋_GB2312" w:cs="Times New Roman"/>
          <w:kern w:val="2"/>
          <w:sz w:val="32"/>
          <w:szCs w:val="32"/>
          <w:vertAlign w:val="superscript"/>
          <w:lang w:val="en-US" w:eastAsia="zh-CN" w:bidi="ar-SA"/>
        </w:rPr>
        <w:t>3</w:t>
      </w:r>
      <w:r>
        <w:rPr>
          <w:rFonts w:hint="eastAsia" w:ascii="Times New Roman" w:hAnsi="Times New Roman" w:eastAsia="仿宋_GB2312" w:cs="Times New Roman"/>
          <w:kern w:val="2"/>
          <w:sz w:val="32"/>
          <w:szCs w:val="32"/>
          <w:lang w:val="en-US" w:eastAsia="zh-CN" w:bidi="ar-SA"/>
        </w:rPr>
        <w:t>CFU/g</w:t>
      </w:r>
      <w:r>
        <w:rPr>
          <w:rFonts w:hint="eastAsia"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《食品安全国家标准 饮料》</w:t>
      </w:r>
    </w:p>
    <w:p>
      <w:pPr>
        <w:keepNext w:val="0"/>
        <w:keepLines w:val="0"/>
        <w:widowControl/>
        <w:suppressLineNumbers w:val="0"/>
        <w:jc w:val="left"/>
        <w:rPr>
          <w:rFonts w:hint="eastAsia"/>
          <w:lang w:val="en-US" w:eastAsia="zh-CN"/>
        </w:rPr>
      </w:pPr>
      <w:r>
        <w:rPr>
          <w:rFonts w:hint="eastAsia"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GB 7101-2022</w:t>
      </w:r>
      <w:r>
        <w:rPr>
          <w:rFonts w:hint="eastAsia"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中规定，饮料同一批次产品5个样品的菌落总数检测结果均不得超过10</w:t>
      </w:r>
      <w:r>
        <w:rPr>
          <w:rFonts w:hint="eastAsia" w:eastAsia="仿宋_GB2312" w:cs="Times New Roman"/>
          <w:kern w:val="2"/>
          <w:sz w:val="32"/>
          <w:szCs w:val="32"/>
          <w:vertAlign w:val="superscript"/>
          <w:lang w:val="en-US" w:eastAsia="zh-CN" w:bidi="ar-SA"/>
        </w:rPr>
        <w:t>4</w:t>
      </w:r>
      <w:r>
        <w:rPr>
          <w:rFonts w:hint="eastAsia" w:ascii="Times New Roman" w:hAnsi="Times New Roman" w:eastAsia="仿宋_GB2312" w:cs="Times New Roman"/>
          <w:kern w:val="2"/>
          <w:sz w:val="32"/>
          <w:szCs w:val="32"/>
          <w:lang w:val="en-US" w:eastAsia="zh-CN" w:bidi="ar-SA"/>
        </w:rPr>
        <w:t>CFU/g，且最多允许2个样品的检测结果超过10</w:t>
      </w:r>
      <w:r>
        <w:rPr>
          <w:rFonts w:hint="eastAsia" w:eastAsia="仿宋_GB2312" w:cs="Times New Roman"/>
          <w:kern w:val="2"/>
          <w:sz w:val="32"/>
          <w:szCs w:val="32"/>
          <w:vertAlign w:val="superscript"/>
          <w:lang w:val="en-US" w:eastAsia="zh-CN" w:bidi="ar-SA"/>
        </w:rPr>
        <w:t>2</w:t>
      </w:r>
      <w:r>
        <w:rPr>
          <w:rFonts w:hint="eastAsia" w:ascii="Times New Roman" w:hAnsi="Times New Roman" w:eastAsia="仿宋_GB2312" w:cs="Times New Roman"/>
          <w:kern w:val="2"/>
          <w:sz w:val="32"/>
          <w:szCs w:val="32"/>
          <w:lang w:val="en-US" w:eastAsia="zh-CN" w:bidi="ar-SA"/>
        </w:rPr>
        <w:t>CFU/g</w:t>
      </w:r>
      <w:r>
        <w:rPr>
          <w:rFonts w:hint="eastAsia" w:eastAsia="仿宋_GB2312" w:cs="Times New Roman"/>
          <w:kern w:val="2"/>
          <w:sz w:val="32"/>
          <w:szCs w:val="32"/>
          <w:lang w:val="en-US" w:eastAsia="zh-CN" w:bidi="ar-SA"/>
        </w:rPr>
        <w:t>；饮料、食醋</w:t>
      </w:r>
      <w:r>
        <w:rPr>
          <w:rFonts w:hint="eastAsia" w:ascii="Times New Roman" w:hAnsi="Times New Roman" w:eastAsia="仿宋_GB2312" w:cs="Times New Roman"/>
          <w:kern w:val="2"/>
          <w:sz w:val="32"/>
          <w:szCs w:val="32"/>
          <w:lang w:val="en-US" w:eastAsia="zh-CN" w:bidi="ar-SA"/>
        </w:rPr>
        <w:t>中菌落总数超标的原因，可能是企业未按要求严格控制生产加工过程的卫生条件，也可能与产品包装密封不严或储运条件不当等有关。</w:t>
      </w:r>
    </w:p>
    <w:p>
      <w:pPr>
        <w:spacing w:line="560" w:lineRule="exact"/>
        <w:ind w:firstLine="640" w:firstLineChars="200"/>
        <w:outlineLvl w:val="0"/>
        <w:rPr>
          <w:rFonts w:ascii="黑体" w:hAnsi="黑体" w:eastAsia="黑体" w:cs="黑体"/>
          <w:bCs/>
          <w:sz w:val="32"/>
          <w:szCs w:val="32"/>
        </w:rPr>
      </w:pPr>
      <w:r>
        <w:rPr>
          <w:rFonts w:hint="eastAsia" w:ascii="黑体" w:hAnsi="黑体" w:eastAsia="黑体" w:cs="黑体"/>
          <w:bCs/>
          <w:sz w:val="32"/>
          <w:szCs w:val="32"/>
          <w:lang w:val="en-US" w:eastAsia="zh-CN"/>
        </w:rPr>
        <w:t>二、</w:t>
      </w:r>
      <w:r>
        <w:rPr>
          <w:rFonts w:hint="eastAsia" w:ascii="黑体" w:hAnsi="黑体" w:eastAsia="黑体" w:cs="黑体"/>
          <w:bCs/>
          <w:sz w:val="32"/>
          <w:szCs w:val="32"/>
        </w:rPr>
        <w:t>噻虫胺</w:t>
      </w:r>
    </w:p>
    <w:p>
      <w:pPr>
        <w:ind w:firstLine="640" w:firstLineChars="200"/>
        <w:rPr>
          <w:rFonts w:eastAsia="仿宋_GB2312"/>
          <w:sz w:val="32"/>
          <w:szCs w:val="32"/>
        </w:rPr>
      </w:pPr>
      <w:r>
        <w:rPr>
          <w:rFonts w:hint="eastAsia" w:eastAsia="仿宋_GB2312"/>
          <w:sz w:val="32"/>
          <w:szCs w:val="32"/>
        </w:rPr>
        <w:t>噻虫胺属新烟碱类杀虫剂，具有内吸性、触杀和胃毒作用，对姜蛆等有较好防效。少量的残留不会引起人体急性中毒，但长期食用噻虫胺超标的食品，对人体健康可能有一定影响。</w:t>
      </w:r>
    </w:p>
    <w:p>
      <w:pPr>
        <w:ind w:firstLine="640" w:firstLineChars="200"/>
        <w:rPr>
          <w:rFonts w:eastAsia="仿宋_GB2312"/>
          <w:sz w:val="32"/>
          <w:szCs w:val="32"/>
        </w:rPr>
      </w:pPr>
      <w:r>
        <w:rPr>
          <w:rFonts w:hint="eastAsia" w:eastAsia="仿宋_GB2312"/>
          <w:sz w:val="32"/>
          <w:szCs w:val="32"/>
        </w:rPr>
        <w:t>噻虫胺残留量超标的原因，可能是为快速控制虫害，加大用药量或未遵守采摘间隔期规定，致使上市销售的产品中残留量超标。</w:t>
      </w:r>
    </w:p>
    <w:p>
      <w:pPr>
        <w:spacing w:line="560" w:lineRule="exact"/>
        <w:ind w:firstLine="640" w:firstLineChars="200"/>
        <w:outlineLvl w:val="0"/>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三、噻虫嗪</w:t>
      </w:r>
    </w:p>
    <w:p>
      <w:pPr>
        <w:spacing w:line="560" w:lineRule="exact"/>
        <w:ind w:firstLine="640" w:firstLineChars="200"/>
        <w:rPr>
          <w:rFonts w:hint="eastAsia" w:eastAsia="仿宋_GB2312"/>
          <w:sz w:val="32"/>
          <w:szCs w:val="32"/>
        </w:rPr>
      </w:pPr>
      <w:r>
        <w:rPr>
          <w:rFonts w:hint="eastAsia" w:eastAsia="仿宋_GB2312"/>
          <w:sz w:val="32"/>
          <w:szCs w:val="32"/>
        </w:rPr>
        <w:t>噻虫嗪是烟碱类杀虫剂，具有胃毒、触杀和内吸作用，对蚜虫、蛴螬等有较好防效。少量的残留不会引起人体急性中毒，但长期食用噻虫嗪超标的食品，对人体健康可能有一定影响。</w:t>
      </w:r>
    </w:p>
    <w:p>
      <w:pPr>
        <w:spacing w:line="560" w:lineRule="exact"/>
        <w:ind w:firstLine="640" w:firstLineChars="200"/>
        <w:rPr>
          <w:rFonts w:hint="eastAsia" w:eastAsia="仿宋_GB2312"/>
          <w:sz w:val="32"/>
          <w:szCs w:val="32"/>
        </w:rPr>
      </w:pPr>
      <w:r>
        <w:rPr>
          <w:rFonts w:hint="eastAsia" w:eastAsia="仿宋_GB2312"/>
          <w:sz w:val="32"/>
          <w:szCs w:val="32"/>
        </w:rPr>
        <w:t>噻虫嗪残留量超标的原因，可能是为快速控制虫害，加大用药量或未遵守采摘间隔期规定，致使上市销售的产品中残留量超标。</w:t>
      </w:r>
    </w:p>
    <w:p>
      <w:pPr>
        <w:spacing w:line="560" w:lineRule="exact"/>
        <w:ind w:firstLine="640" w:firstLineChars="200"/>
        <w:outlineLvl w:val="0"/>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四、阿维菌素</w:t>
      </w:r>
    </w:p>
    <w:p>
      <w:pPr>
        <w:pStyle w:val="10"/>
        <w:spacing w:line="360" w:lineRule="auto"/>
        <w:ind w:right="225" w:rightChars="107" w:firstLine="560" w:firstLineChars="200"/>
        <w:rPr>
          <w:rFonts w:eastAsia="仿宋_GB2312"/>
          <w:sz w:val="28"/>
          <w:szCs w:val="28"/>
        </w:rPr>
      </w:pPr>
      <w:r>
        <w:rPr>
          <w:rFonts w:hint="eastAsia" w:eastAsia="仿宋_GB2312"/>
          <w:sz w:val="28"/>
          <w:szCs w:val="28"/>
        </w:rPr>
        <w:t>阿维菌素是一种常用杀虫剂，具有杀虫、杀螨、杀线虫活性，能够干扰螨类和昆虫的神经生理活动从而刺激释放对动物的神经传导有抑制作用的γ-氨基丁酸；用于防治叶菜类蔬菜上的小菜蛾、菜青虫，萝卜上的小菜蛾，豇豆中的蓟马、豆荚螟等。《食品安全国家标准 食品中农药最大残留限量》（GB 2763-2021）中规定，豇豆中阿维菌素的最大残留限量为0</w:t>
      </w:r>
      <w:r>
        <w:rPr>
          <w:rFonts w:eastAsia="仿宋_GB2312"/>
          <w:sz w:val="28"/>
          <w:szCs w:val="28"/>
        </w:rPr>
        <w:t>.05mg/kg</w:t>
      </w:r>
      <w:r>
        <w:rPr>
          <w:rFonts w:hint="eastAsia" w:eastAsia="仿宋_GB2312"/>
          <w:sz w:val="28"/>
          <w:szCs w:val="28"/>
        </w:rPr>
        <w:t>。豇豆检出阿维菌素超标，原因可能是农药使用不当，不少菜农对农药安全、合理使用以及农药性质缺乏了解，在农药使用过程中片面追求防治效果而违规使用了含阿维菌素的药物。</w:t>
      </w:r>
    </w:p>
    <w:p>
      <w:pPr>
        <w:spacing w:line="560" w:lineRule="exact"/>
        <w:ind w:firstLine="640" w:firstLineChars="200"/>
        <w:outlineLvl w:val="0"/>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五、吡唑醚菌酯</w:t>
      </w:r>
    </w:p>
    <w:p>
      <w:pPr>
        <w:pStyle w:val="10"/>
        <w:spacing w:line="360" w:lineRule="auto"/>
        <w:ind w:right="225" w:rightChars="107" w:firstLine="560" w:firstLineChars="200"/>
        <w:rPr>
          <w:rFonts w:eastAsia="仿宋_GB2312"/>
          <w:sz w:val="28"/>
          <w:szCs w:val="28"/>
        </w:rPr>
      </w:pPr>
      <w:r>
        <w:rPr>
          <w:rFonts w:hint="eastAsia" w:eastAsia="仿宋_GB2312"/>
          <w:sz w:val="28"/>
          <w:szCs w:val="28"/>
        </w:rPr>
        <w:t>吡唑醚菌酯是一种甲氧基丙烯酸酯类杀菌剂，具有对非靶标物低毒、对环境友好的特点，在防治香蕉炭疽病、叶斑病、黑星病、轴腐病、调节生长等方面均有登记，在芒果炭疽病上有登记。《食品安全国家标准 食品中农药最大残留限量》（GB 2763-2021）中规定，芒果、香蕉中吡唑醚菌酯的最大残留限量为0.05mg/kg、1</w:t>
      </w:r>
      <w:r>
        <w:rPr>
          <w:rFonts w:eastAsia="仿宋_GB2312"/>
          <w:sz w:val="28"/>
          <w:szCs w:val="28"/>
        </w:rPr>
        <w:t>mg/kg</w:t>
      </w:r>
      <w:r>
        <w:rPr>
          <w:rFonts w:hint="eastAsia" w:eastAsia="仿宋_GB2312"/>
          <w:sz w:val="28"/>
          <w:szCs w:val="28"/>
        </w:rPr>
        <w:t>。芒果、香蕉中吡唑醚菌酯超标，原因可能是在喷洒使用农药时配比含量过高、喷洒后雨水淋洗时间短、降解周期未到、采摘周期短造成农药的残留量过高。</w:t>
      </w:r>
    </w:p>
    <w:p>
      <w:pPr>
        <w:spacing w:line="560" w:lineRule="exact"/>
        <w:ind w:firstLine="640" w:firstLineChars="200"/>
        <w:outlineLvl w:val="0"/>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六、联苯菊酯</w:t>
      </w:r>
    </w:p>
    <w:p>
      <w:pPr>
        <w:ind w:firstLine="560" w:firstLineChars="200"/>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联苯菊酯是一种杀虫谱广、作用迅速，在土壤中不移动，对环境较为安全，残效期较长的拟除虫菊酯类杀虫剂；具有触杀、胃毒作用，无内吸、熏蒸作用。《食品安全国家标准 食品中农药最大残留限量》（GB 2763-2021）中规定，香蕉中联苯菊酯的最大残留限量为0.1mg/kg。香蕉中联苯菊酯超标，原因可能是在种植过程中为快速控制虫害加大用药量，或未遵守采摘间隔期规定，致使上市销售时产品中的药物残留量未降解至标准限量以下。</w:t>
      </w:r>
    </w:p>
    <w:p>
      <w:pPr>
        <w:spacing w:line="560" w:lineRule="exact"/>
        <w:ind w:firstLine="640" w:firstLineChars="200"/>
        <w:rPr>
          <w:rFonts w:ascii="Times New Roman" w:hAnsi="Times New Roman" w:eastAsia="黑体" w:cs="Times New Roman"/>
          <w:bCs/>
          <w:sz w:val="32"/>
          <w:szCs w:val="32"/>
        </w:rPr>
      </w:pPr>
      <w:r>
        <w:rPr>
          <w:rFonts w:hint="eastAsia" w:eastAsia="黑体" w:cs="Times New Roman"/>
          <w:bCs/>
          <w:sz w:val="32"/>
          <w:szCs w:val="32"/>
          <w:lang w:val="en-US" w:eastAsia="zh-CN"/>
        </w:rPr>
        <w:t>七、</w:t>
      </w:r>
      <w:r>
        <w:rPr>
          <w:rFonts w:ascii="Times New Roman" w:hAnsi="Times New Roman" w:eastAsia="黑体" w:cs="Times New Roman"/>
          <w:bCs/>
          <w:sz w:val="32"/>
          <w:szCs w:val="32"/>
        </w:rPr>
        <w:t>阴离子合成洗涤剂（以十二烷基苯磺酸钠计）</w:t>
      </w:r>
    </w:p>
    <w:p>
      <w:pPr>
        <w:ind w:firstLine="560" w:firstLineChars="200"/>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阴离子合成洗涤剂，即我们日常生活中经常用到的洗衣粉、洗洁精等洗涤剂的主要成分，其主要成分十二烷基磺酸钠，是一种低毒物质，因其使用方便、易溶解、稳定性好、成本低等优点，在消毒企业中广泛使用，但是如果餐（饮）具清洗消毒流程控制不当，会造成洗涤剂在餐（饮）具上的残留，对人体健康产生不良影响。《食品安全国家标准 消毒餐（饮）具》（GB 14934—2016）中规定采用化学消毒法的餐（饮）具的阴离子合成洗涤剂应不得检出。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color w:val="auto"/>
          <w:sz w:val="32"/>
          <w:szCs w:val="32"/>
          <w:highlight w:val="none"/>
          <w:lang w:eastAsia="zh-CN"/>
        </w:rPr>
      </w:pPr>
      <w:r>
        <w:rPr>
          <w:rFonts w:hint="eastAsia" w:ascii="黑体" w:hAnsi="黑体" w:eastAsia="黑体" w:cs="黑体"/>
          <w:bCs/>
          <w:color w:val="auto"/>
          <w:sz w:val="32"/>
          <w:szCs w:val="32"/>
          <w:highlight w:val="none"/>
          <w:lang w:val="en-US" w:eastAsia="zh-CN"/>
        </w:rPr>
        <w:t>八、倍硫磷</w:t>
      </w:r>
    </w:p>
    <w:p>
      <w:pPr>
        <w:ind w:firstLine="560" w:firstLineChars="200"/>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倍硫磷是一种广谱、高效的有机磷杀虫剂，对多种害虫有效。少量的残留不会引起人体急性中毒，但长期食用倍硫磷超标的食品，对人体健康也有一定影响。《食品安全国家标准 食品中农药最大残留限量》（GB 2763—2021）中规定，倍硫磷在豆类蔬菜和茄果类蔬菜中的最大残留限量值均为0.05mg/kg。豇豆和辣椒中倍硫磷残留量超标的原因，可能是为快速控制病情，加大用药量或未遵守采摘间隔期规定，致使上市销售的产品中残留量超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color w:val="auto"/>
          <w:sz w:val="32"/>
          <w:szCs w:val="32"/>
          <w:highlight w:val="none"/>
          <w:lang w:val="en-US" w:eastAsia="zh-CN"/>
        </w:rPr>
      </w:pPr>
      <w:r>
        <w:rPr>
          <w:rFonts w:hint="eastAsia" w:ascii="黑体" w:hAnsi="黑体" w:eastAsia="黑体" w:cs="黑体"/>
          <w:bCs/>
          <w:color w:val="auto"/>
          <w:sz w:val="32"/>
          <w:szCs w:val="32"/>
          <w:highlight w:val="none"/>
          <w:lang w:val="en-US" w:eastAsia="zh-CN"/>
        </w:rPr>
        <w:t>九、黄曲霉毒素B₁</w:t>
      </w:r>
    </w:p>
    <w:p>
      <w:pPr>
        <w:ind w:firstLine="560" w:firstLineChars="200"/>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黄曲霉毒素B₁是一种强致癌性的真菌毒素。食用黄曲霉毒素B1超标的食品，可能对肝脏造成损害。《食品安全国家标准 食品中真菌毒素限量》（GB 2761—2017）中规定，黄曲霉毒素B1在花生油、玉米油中的最大限量值为20μg/kg。花生油中黄曲霉毒素B1超标的原因，可能是生产企业使用的原料因储存条件不当产生了黄曲霉毒素B1；也可能是生产加工过程中卫生条件控制不严格；还可能与产品包装密封不严、储运条件控制不当等有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color w:val="auto"/>
          <w:sz w:val="32"/>
          <w:szCs w:val="32"/>
          <w:lang w:val="en-US" w:eastAsia="zh-CN"/>
        </w:rPr>
      </w:pPr>
      <w:r>
        <w:rPr>
          <w:rFonts w:hint="eastAsia" w:ascii="黑体" w:hAnsi="黑体" w:eastAsia="黑体" w:cs="黑体"/>
          <w:bCs/>
          <w:color w:val="auto"/>
          <w:sz w:val="32"/>
          <w:szCs w:val="32"/>
          <w:lang w:val="en-US" w:eastAsia="zh-CN"/>
        </w:rPr>
        <w:t>十、多西环素</w:t>
      </w:r>
    </w:p>
    <w:p>
      <w:pPr>
        <w:ind w:firstLine="560" w:firstLineChars="200"/>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多西环素（强力霉素）是高效、广谱、低毒的半合成四环素抗生素，抗菌谱与土霉素相似，但作用比土霉素强 2-10倍，对土霉素、四环素耐药的金黄色葡萄球菌仍然有效。主要用于畜禽的大肠杆菌病，沙门杆菌病，霉形体病等，对家禽的细菌与霉形体体混合感染亦有较好疗效。常以预防和治疗某种疾病作用而被过量添加到饲料中，造成动物体内残留超标。</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十一、三唑磷</w:t>
      </w:r>
    </w:p>
    <w:p>
      <w:pPr>
        <w:pStyle w:val="6"/>
        <w:widowControl/>
        <w:spacing w:before="0" w:beforeLines="0" w:beforeAutospacing="0" w:after="150" w:afterLines="0" w:afterAutospacing="0"/>
        <w:ind w:firstLine="560" w:firstLineChars="200"/>
        <w:rPr>
          <w:rFonts w:hint="default"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三唑磷为有机磷杀虫剂，具有触杀和胃毒作用。少量的残留不会引起人体急性中毒，但长期食用三唑磷超标的食品，对人体健康可能有一定影响。三唑磷残留量超标的原因，可能是为快速控制虫害，加大用药量或未遵守采摘间隔期规定，致使上市销售的产品中残留量超标。</w:t>
      </w:r>
    </w:p>
    <w:p>
      <w:pPr>
        <w:spacing w:line="560" w:lineRule="exact"/>
        <w:ind w:firstLine="640" w:firstLineChars="200"/>
        <w:outlineLvl w:val="0"/>
        <w:rPr>
          <w:rFonts w:ascii="黑体" w:hAnsi="黑体" w:eastAsia="黑体" w:cs="黑体"/>
          <w:bCs/>
          <w:color w:val="C00000"/>
          <w:sz w:val="32"/>
          <w:szCs w:val="32"/>
        </w:rPr>
      </w:pPr>
      <w:r>
        <w:rPr>
          <w:rFonts w:hint="eastAsia" w:ascii="黑体" w:hAnsi="黑体" w:eastAsia="黑体" w:cs="黑体"/>
          <w:bCs/>
          <w:color w:val="auto"/>
          <w:sz w:val="32"/>
          <w:szCs w:val="32"/>
          <w:lang w:val="en-US" w:eastAsia="zh-CN"/>
        </w:rPr>
        <w:t>十二、甲硝唑</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甲硝唑是一种抗生素和抗原虫剂。主要用于治疗或预防厌氧菌引起的系统或局部感染等。2017年10月27日，世界卫生组织国际癌症研究机构公布的致癌物清单中甲硝唑列入2B类致癌物清单。《食品安全国家标准 食品中兽药最大残留限量》（GB 31650-2019）中规定，甲硝唑为允许使用药物，但是不得在动物性食品中检出的药物。</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兽药滥用，不仅会造成环境污染，影响鸡行业的发展，而且会危害人体健康。如果经常食用兽药残留超标的鸡蛋，兽药在体内不断蓄积，由小变多，当累积到一定浓度时，就可能出造成过敏、急慢性中毒、细菌耐药性等危害。</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十三、毒死蜱</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毒死蜱，又名氯吡硫磷、氯蜱硫磷，是一种非内吸性广谱杀虫、杀螨剂，在土地中挥发性较高。《食品安全国家标准 食品中农药最大残留限量》（GB 2763-2021）中规定，叶菜类蔬菜(芹菜除外)中毒死蜱的最大残留限量为0.02 mg/kg，芹菜中毒死蜱的最大残留限量为0.05 mg/kg。</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cs="Times New Roman"/>
          <w:kern w:val="2"/>
          <w:sz w:val="28"/>
          <w:szCs w:val="28"/>
          <w:lang w:val="en-US" w:eastAsia="zh-CN" w:bidi="ar-SA"/>
        </w:rPr>
        <w:t>对害虫具有触杀、胃毒和熏蒸作用，尤其对褐飞虱的防治有非常好的效果。与常规农药相比毒性低，对天敌安全，是替代高毒</w:t>
      </w:r>
      <w:r>
        <w:rPr>
          <w:rFonts w:hint="eastAsia" w:ascii="Times New Roman" w:hAnsi="Times New Roman" w:eastAsia="仿宋_GB2312" w:cs="Times New Roman"/>
          <w:kern w:val="2"/>
          <w:sz w:val="28"/>
          <w:szCs w:val="28"/>
          <w:lang w:val="en-US" w:eastAsia="zh-CN" w:bidi="ar-SA"/>
        </w:rPr>
        <w:fldChar w:fldCharType="begin"/>
      </w:r>
      <w:r>
        <w:rPr>
          <w:rFonts w:hint="eastAsia" w:ascii="Times New Roman" w:hAnsi="Times New Roman" w:eastAsia="仿宋_GB2312" w:cs="Times New Roman"/>
          <w:kern w:val="2"/>
          <w:sz w:val="28"/>
          <w:szCs w:val="28"/>
          <w:lang w:val="en-US" w:eastAsia="zh-CN" w:bidi="ar-SA"/>
        </w:rPr>
        <w:instrText xml:space="preserve"> HYPERLINK "https://baike.baidu.com/item/%E6%9C%89%E6%9C%BA%E7%A3%B7%E5%86%9C%E8%8D%AF?fromModule=lemma_inlink" \t "https://baike.baidu.com/item/%E6%B0%AF%E5%90%A1%E7%A1%AB%E7%A3%B7/_blank" </w:instrText>
      </w:r>
      <w:r>
        <w:rPr>
          <w:rFonts w:hint="eastAsia" w:ascii="Times New Roman" w:hAnsi="Times New Roman" w:eastAsia="仿宋_GB2312" w:cs="Times New Roman"/>
          <w:kern w:val="2"/>
          <w:sz w:val="28"/>
          <w:szCs w:val="28"/>
          <w:lang w:val="en-US" w:eastAsia="zh-CN" w:bidi="ar-SA"/>
        </w:rPr>
        <w:fldChar w:fldCharType="separate"/>
      </w:r>
      <w:r>
        <w:rPr>
          <w:rFonts w:hint="eastAsia" w:ascii="Times New Roman" w:hAnsi="Times New Roman" w:eastAsia="仿宋_GB2312" w:cs="Times New Roman"/>
          <w:kern w:val="2"/>
          <w:sz w:val="28"/>
          <w:szCs w:val="28"/>
          <w:lang w:val="en-US" w:eastAsia="zh-CN" w:bidi="ar-SA"/>
        </w:rPr>
        <w:t>有机磷农药</w:t>
      </w:r>
      <w:r>
        <w:rPr>
          <w:rFonts w:hint="eastAsia" w:ascii="Times New Roman" w:hAnsi="Times New Roman" w:eastAsia="仿宋_GB2312" w:cs="Times New Roman"/>
          <w:kern w:val="2"/>
          <w:sz w:val="28"/>
          <w:szCs w:val="28"/>
          <w:lang w:val="en-US" w:eastAsia="zh-CN" w:bidi="ar-SA"/>
        </w:rPr>
        <w:fldChar w:fldCharType="end"/>
      </w:r>
      <w:r>
        <w:rPr>
          <w:rFonts w:hint="eastAsia" w:ascii="Times New Roman" w:hAnsi="Times New Roman" w:eastAsia="仿宋_GB2312" w:cs="Times New Roman"/>
          <w:kern w:val="2"/>
          <w:sz w:val="28"/>
          <w:szCs w:val="28"/>
          <w:lang w:val="en-US" w:eastAsia="zh-CN" w:bidi="ar-SA"/>
        </w:rPr>
        <w:t>（如1605、甲胺磷、氧乐果等）的首选药剂。中毒症状表现为抽搐、痉挛、恶心、呕吐等。</w:t>
      </w:r>
    </w:p>
    <w:p>
      <w:pPr>
        <w:spacing w:line="560" w:lineRule="exact"/>
        <w:ind w:firstLine="640" w:firstLineChars="200"/>
        <w:rPr>
          <w:rFonts w:eastAsia="黑体"/>
          <w:bCs/>
          <w:sz w:val="32"/>
          <w:szCs w:val="32"/>
        </w:rPr>
      </w:pPr>
      <w:r>
        <w:rPr>
          <w:rFonts w:hint="eastAsia" w:ascii="黑体" w:hAnsi="黑体" w:eastAsia="黑体" w:cs="黑体"/>
          <w:bCs/>
          <w:sz w:val="32"/>
          <w:szCs w:val="32"/>
          <w:lang w:val="en-US" w:eastAsia="zh-CN"/>
        </w:rPr>
        <w:t>十四、</w:t>
      </w:r>
      <w:r>
        <w:rPr>
          <w:rFonts w:hint="eastAsia" w:ascii="黑体" w:hAnsi="黑体" w:eastAsia="黑体" w:cs="黑体"/>
          <w:bCs/>
          <w:sz w:val="32"/>
          <w:szCs w:val="32"/>
        </w:rPr>
        <w:t>4-氯苯氧乙酸钠(以4-氯苯氧乙酸计)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4-氯苯氧乙酸钠（以4-氯苯氧乙酸计）又称防落素、保果灵，是一种植物生长调节剂。主要用于防止落花落果、抑制豆类生根等。《国家食品药品监督管理总局 农业部 国家卫生和计划生育委员会关于豆芽生产过程中禁止使用6-苄基腺嘌呤等物质的公告（2015年 第11号）》中规定，生产者不得在豆芽生产过程中使用6-苄基腺嘌呤、4-氯苯氧乙酸钠、赤霉素等物质，豆芽经营者不得经营含有6-苄基腺嘌呤、4-氯苯氧乙酸钠、赤霉素等物质的豆芽。豆芽中检出4-氯苯氧乙酸钠，可能是由于生产者在豆芽生产过程中为了抑制豆芽生根，提高豆芽产量，从而违规使用相关农药。</w:t>
      </w:r>
    </w:p>
    <w:sectPr>
      <w:pgSz w:w="11906" w:h="16838"/>
      <w:pgMar w:top="1247"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00000000000000000"/>
    <w:charset w:val="86"/>
    <w:family w:val="script"/>
    <w:pitch w:val="default"/>
    <w:sig w:usb0="00000000" w:usb1="00000000"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CESI黑体-GB2312">
    <w:altName w:val="黑体"/>
    <w:panose1 w:val="02000500000000000000"/>
    <w:charset w:val="86"/>
    <w:family w:val="auto"/>
    <w:pitch w:val="default"/>
    <w:sig w:usb0="00000000" w:usb1="00000000" w:usb2="00000012" w:usb3="00000000" w:csb0="0004000F"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lZDc5YTVhMTkxZTI4MGZhOGYzM2RmNjE2NjgzOWEifQ=="/>
  </w:docVars>
  <w:rsids>
    <w:rsidRoot w:val="CFD74AB9"/>
    <w:rsid w:val="2472693B"/>
    <w:rsid w:val="30FB448C"/>
    <w:rsid w:val="32044E21"/>
    <w:rsid w:val="3A692BA0"/>
    <w:rsid w:val="4C245030"/>
    <w:rsid w:val="4F6736AB"/>
    <w:rsid w:val="4FAF6D0F"/>
    <w:rsid w:val="597FA43E"/>
    <w:rsid w:val="6AFF5161"/>
    <w:rsid w:val="753F5BBA"/>
    <w:rsid w:val="ADCF6177"/>
    <w:rsid w:val="CFD74AB9"/>
    <w:rsid w:val="DFDB11F7"/>
    <w:rsid w:val="EFEA0C7F"/>
    <w:rsid w:val="EFFFDADA"/>
    <w:rsid w:val="FBBA16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360" w:lineRule="auto"/>
      <w:outlineLvl w:val="0"/>
    </w:pPr>
    <w:rPr>
      <w:b/>
      <w:bCs/>
      <w:kern w:val="44"/>
      <w:sz w:val="28"/>
      <w:szCs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rPr>
      <w:rFonts w:ascii="Arial" w:hAnsi="Arial"/>
    </w:rPr>
  </w:style>
  <w:style w:type="paragraph" w:styleId="4">
    <w:name w:val="Body Text Indent"/>
    <w:basedOn w:val="1"/>
    <w:qFormat/>
    <w:uiPriority w:val="0"/>
    <w:pPr>
      <w:spacing w:after="120"/>
      <w:ind w:left="420" w:leftChars="200"/>
    </w:pPr>
    <w:rPr>
      <w:rFonts w:cs="Times New Roman"/>
    </w:rPr>
  </w:style>
  <w:style w:type="paragraph" w:styleId="5">
    <w:name w:val="toc 1"/>
    <w:basedOn w:val="1"/>
    <w:next w:val="1"/>
    <w:unhideWhenUsed/>
    <w:qFormat/>
    <w:uiPriority w:val="39"/>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7">
    <w:name w:val="Body Text First Indent 2"/>
    <w:basedOn w:val="4"/>
    <w:qFormat/>
    <w:uiPriority w:val="0"/>
    <w:pPr>
      <w:adjustRightInd w:val="0"/>
      <w:ind w:left="0" w:leftChars="0" w:firstLine="880" w:firstLineChars="200"/>
    </w:pPr>
    <w:rPr>
      <w:rFonts w:eastAsia="仿宋"/>
      <w:sz w:val="32"/>
      <w:szCs w:val="22"/>
    </w:rPr>
  </w:style>
  <w:style w:type="paragraph" w:styleId="10">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1">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2021-07-23T22:28:00Z</dcterms:created>
  <dc:creator>thtf</dc:creator>
  <cp:lastModifiedBy>彭本存</cp:lastModifiedBy>
  <dcterms:modified xsi:type="dcterms:W3CDTF">2023-09-27T07:06:08Z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882682F7D6224C04A62805FE1FBE8B1E</vt:lpwstr>
  </property>
</Properties>
</file>